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D56" w14:textId="4763EB7B" w:rsidR="008E6ADF" w:rsidRPr="000C1152" w:rsidRDefault="001B17B8" w:rsidP="008E6ADF">
      <w:pPr>
        <w:pStyle w:val="Heading1"/>
        <w:rPr>
          <w:sz w:val="44"/>
          <w:szCs w:val="28"/>
        </w:rPr>
      </w:pPr>
      <w:r w:rsidRPr="000C1152">
        <w:rPr>
          <w:noProof/>
          <w:spacing w:val="-40"/>
          <w:sz w:val="72"/>
          <w:szCs w:val="72"/>
        </w:rPr>
        <w:drawing>
          <wp:anchor distT="0" distB="0" distL="114300" distR="114300" simplePos="0" relativeHeight="251634688" behindDoc="1" locked="0" layoutInCell="1" allowOverlap="1" wp14:anchorId="66C0E04A" wp14:editId="658CD1DD">
            <wp:simplePos x="0" y="0"/>
            <wp:positionH relativeFrom="column">
              <wp:posOffset>4932045</wp:posOffset>
            </wp:positionH>
            <wp:positionV relativeFrom="paragraph">
              <wp:posOffset>-125095</wp:posOffset>
            </wp:positionV>
            <wp:extent cx="2038350" cy="1108710"/>
            <wp:effectExtent l="0" t="0" r="0" b="0"/>
            <wp:wrapNone/>
            <wp:docPr id="1810434574" name="Picture 1" descr="Logo of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34574" name="Picture 1" descr="Logo of organisa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8350" cy="1108710"/>
                    </a:xfrm>
                    <a:prstGeom prst="rect">
                      <a:avLst/>
                    </a:prstGeom>
                  </pic:spPr>
                </pic:pic>
              </a:graphicData>
            </a:graphic>
            <wp14:sizeRelH relativeFrom="margin">
              <wp14:pctWidth>0</wp14:pctWidth>
            </wp14:sizeRelH>
            <wp14:sizeRelV relativeFrom="margin">
              <wp14:pctHeight>0</wp14:pctHeight>
            </wp14:sizeRelV>
          </wp:anchor>
        </w:drawing>
      </w:r>
      <w:r w:rsidR="00E62357" w:rsidRPr="000C1152">
        <w:rPr>
          <w:noProof/>
          <w:spacing w:val="-40"/>
          <w:sz w:val="160"/>
          <w:szCs w:val="160"/>
        </w:rPr>
        <mc:AlternateContent>
          <mc:Choice Requires="wps">
            <w:drawing>
              <wp:anchor distT="0" distB="0" distL="114300" distR="114300" simplePos="0" relativeHeight="251686912" behindDoc="0" locked="0" layoutInCell="1" allowOverlap="1" wp14:anchorId="2D42211A" wp14:editId="4F02EEA7">
                <wp:simplePos x="0" y="0"/>
                <wp:positionH relativeFrom="column">
                  <wp:posOffset>-463550</wp:posOffset>
                </wp:positionH>
                <wp:positionV relativeFrom="paragraph">
                  <wp:posOffset>-525463</wp:posOffset>
                </wp:positionV>
                <wp:extent cx="7849235" cy="56515"/>
                <wp:effectExtent l="0" t="0" r="0" b="635"/>
                <wp:wrapNone/>
                <wp:docPr id="1601435806" name="Rectangle 1"/>
                <wp:cNvGraphicFramePr/>
                <a:graphic xmlns:a="http://schemas.openxmlformats.org/drawingml/2006/main">
                  <a:graphicData uri="http://schemas.microsoft.com/office/word/2010/wordprocessingShape">
                    <wps:wsp>
                      <wps:cNvSpPr/>
                      <wps:spPr>
                        <a:xfrm>
                          <a:off x="0" y="0"/>
                          <a:ext cx="7849235" cy="56515"/>
                        </a:xfrm>
                        <a:prstGeom prst="rect">
                          <a:avLst/>
                        </a:prstGeom>
                        <a:solidFill>
                          <a:srgbClr val="CC4E1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79C8D" id="Rectangle 1" o:spid="_x0000_s1026" style="position:absolute;margin-left:-36.5pt;margin-top:-41.4pt;width:618.05pt;height:4.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" fillcolor="#cc4e13" stroked="f" strokeweight="1pt"/>
            </w:pict>
          </mc:Fallback>
        </mc:AlternateContent>
      </w:r>
      <w:r w:rsidR="00E62357" w:rsidRPr="000C1152">
        <w:rPr>
          <w:noProof/>
          <w:spacing w:val="-40"/>
          <w:sz w:val="160"/>
          <w:szCs w:val="160"/>
        </w:rPr>
        <mc:AlternateContent>
          <mc:Choice Requires="wps">
            <w:drawing>
              <wp:anchor distT="0" distB="0" distL="114300" distR="114300" simplePos="0" relativeHeight="251672576" behindDoc="0" locked="0" layoutInCell="1" allowOverlap="1" wp14:anchorId="37FC09E6" wp14:editId="2DE0257C">
                <wp:simplePos x="0" y="0"/>
                <wp:positionH relativeFrom="column">
                  <wp:posOffset>-590550</wp:posOffset>
                </wp:positionH>
                <wp:positionV relativeFrom="paragraph">
                  <wp:posOffset>-627062</wp:posOffset>
                </wp:positionV>
                <wp:extent cx="7849235" cy="111125"/>
                <wp:effectExtent l="0" t="0" r="0" b="3175"/>
                <wp:wrapNone/>
                <wp:docPr id="291680098" name="Rectangle 1"/>
                <wp:cNvGraphicFramePr/>
                <a:graphic xmlns:a="http://schemas.openxmlformats.org/drawingml/2006/main">
                  <a:graphicData uri="http://schemas.microsoft.com/office/word/2010/wordprocessingShape">
                    <wps:wsp>
                      <wps:cNvSpPr/>
                      <wps:spPr>
                        <a:xfrm>
                          <a:off x="0" y="0"/>
                          <a:ext cx="7849235" cy="111125"/>
                        </a:xfrm>
                        <a:prstGeom prst="rect">
                          <a:avLst/>
                        </a:prstGeom>
                        <a:solidFill>
                          <a:srgbClr val="00608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230D8F" id="Rectangle 1" o:spid="_x0000_s1026" style="position:absolute;margin-left:-46.5pt;margin-top:-49.35pt;width:618.05pt;height: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" fillcolor="#006080" stroked="f" strokeweight="1pt"/>
            </w:pict>
          </mc:Fallback>
        </mc:AlternateContent>
      </w:r>
      <w:r w:rsidR="008E6ADF" w:rsidRPr="000C1152">
        <w:rPr>
          <w:sz w:val="44"/>
          <w:szCs w:val="28"/>
        </w:rPr>
        <w:t>Socially Responsible Procurement</w:t>
      </w:r>
      <w:r>
        <w:rPr>
          <w:sz w:val="44"/>
          <w:szCs w:val="28"/>
        </w:rPr>
        <w:t xml:space="preserve">      Objectives </w:t>
      </w:r>
      <w:r w:rsidR="008E6ADF" w:rsidRPr="000C1152">
        <w:rPr>
          <w:sz w:val="44"/>
          <w:szCs w:val="28"/>
        </w:rPr>
        <w:t xml:space="preserve"> </w:t>
      </w:r>
    </w:p>
    <w:p w14:paraId="06CE0413" w14:textId="2D53C561" w:rsidR="00CE62E8" w:rsidRPr="00CE62E8" w:rsidRDefault="001B17B8" w:rsidP="00CE62E8">
      <w:pPr>
        <w:pStyle w:val="NoSpacing"/>
        <w:rPr>
          <w:rFonts w:ascii="Arial Black" w:hAnsi="Arial Black"/>
          <w:b/>
          <w:bCs/>
          <w:color w:val="006080"/>
          <w:sz w:val="40"/>
          <w:szCs w:val="36"/>
        </w:rPr>
      </w:pPr>
      <w:r w:rsidRPr="00CE62E8">
        <w:rPr>
          <w:noProof/>
          <w:spacing w:val="-40"/>
          <w:sz w:val="80"/>
          <w:szCs w:val="80"/>
        </w:rPr>
        <mc:AlternateContent>
          <mc:Choice Requires="wps">
            <w:drawing>
              <wp:anchor distT="0" distB="0" distL="114300" distR="114300" simplePos="0" relativeHeight="251648000" behindDoc="0" locked="0" layoutInCell="1" allowOverlap="1" wp14:anchorId="532F0B7E" wp14:editId="11E9400E">
                <wp:simplePos x="0" y="0"/>
                <wp:positionH relativeFrom="column">
                  <wp:posOffset>-3183890</wp:posOffset>
                </wp:positionH>
                <wp:positionV relativeFrom="paragraph">
                  <wp:posOffset>62230</wp:posOffset>
                </wp:positionV>
                <wp:extent cx="11525250" cy="514350"/>
                <wp:effectExtent l="0" t="0" r="19050" b="19050"/>
                <wp:wrapNone/>
                <wp:docPr id="215118885" name="Freeform: Shape 7"/>
                <wp:cNvGraphicFramePr/>
                <a:graphic xmlns:a="http://schemas.openxmlformats.org/drawingml/2006/main">
                  <a:graphicData uri="http://schemas.microsoft.com/office/word/2010/wordprocessingShape">
                    <wps:wsp>
                      <wps:cNvSpPr/>
                      <wps:spPr>
                        <a:xfrm>
                          <a:off x="0" y="0"/>
                          <a:ext cx="11525250" cy="514350"/>
                        </a:xfrm>
                        <a:custGeom>
                          <a:avLst/>
                          <a:gdLst>
                            <a:gd name="connsiteX0" fmla="*/ 0 w 10125075"/>
                            <a:gd name="connsiteY0" fmla="*/ 65074 h 741352"/>
                            <a:gd name="connsiteX1" fmla="*/ 3629025 w 10125075"/>
                            <a:gd name="connsiteY1" fmla="*/ 65074 h 741352"/>
                            <a:gd name="connsiteX2" fmla="*/ 7000875 w 10125075"/>
                            <a:gd name="connsiteY2" fmla="*/ 741349 h 741352"/>
                            <a:gd name="connsiteX3" fmla="*/ 10125075 w 10125075"/>
                            <a:gd name="connsiteY3" fmla="*/ 55549 h 741352"/>
                          </a:gdLst>
                          <a:ahLst/>
                          <a:cxnLst>
                            <a:cxn ang="0">
                              <a:pos x="connsiteX0" y="connsiteY0"/>
                            </a:cxn>
                            <a:cxn ang="0">
                              <a:pos x="connsiteX1" y="connsiteY1"/>
                            </a:cxn>
                            <a:cxn ang="0">
                              <a:pos x="connsiteX2" y="connsiteY2"/>
                            </a:cxn>
                            <a:cxn ang="0">
                              <a:pos x="connsiteX3" y="connsiteY3"/>
                            </a:cxn>
                          </a:cxnLst>
                          <a:rect l="l" t="t" r="r" b="b"/>
                          <a:pathLst>
                            <a:path w="10125075" h="741352">
                              <a:moveTo>
                                <a:pt x="0" y="65074"/>
                              </a:moveTo>
                              <a:cubicBezTo>
                                <a:pt x="1231106" y="8718"/>
                                <a:pt x="2462213" y="-47638"/>
                                <a:pt x="3629025" y="65074"/>
                              </a:cubicBezTo>
                              <a:cubicBezTo>
                                <a:pt x="4795837" y="177786"/>
                                <a:pt x="5918200" y="742936"/>
                                <a:pt x="7000875" y="741349"/>
                              </a:cubicBezTo>
                              <a:cubicBezTo>
                                <a:pt x="8083550" y="739762"/>
                                <a:pt x="9104312" y="397655"/>
                                <a:pt x="10125075" y="55549"/>
                              </a:cubicBezTo>
                            </a:path>
                          </a:pathLst>
                        </a:custGeom>
                        <a:noFill/>
                        <a:ln w="19050">
                          <a:solidFill>
                            <a:srgbClr val="CC4E1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0199F7" w14:textId="77777777" w:rsidR="000C74BE" w:rsidRDefault="000C74BE" w:rsidP="000C74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F0B7E" id="Freeform: Shape 7" o:spid="_x0000_s1026" style="position:absolute;margin-left:-250.7pt;margin-top:4.9pt;width:907.5pt;height:4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25075,7413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" adj="-11796480,,5400" path="m,65074v1231106,-56356,2462213,-112712,3629025,c4795837,177786,5918200,742936,7000875,741349,8083550,739762,9104312,397655,10125075,55549e" filled="f" strokecolor="#cc4e13" strokeweight="1.5pt">
                <v:stroke joinstyle="miter"/>
                <v:formulas/>
                <v:path arrowok="t" o:connecttype="custom" o:connectlocs="0,45148;4130875,45148;7969011,514348;11525250,38540" o:connectangles="0,0,0,0" textboxrect="0,0,10125075,741352"/>
                <v:textbox>
                  <w:txbxContent>
                    <w:p w14:paraId="390199F7" w14:textId="77777777" w:rsidR="000C74BE" w:rsidRDefault="000C74BE" w:rsidP="000C74BE"/>
                  </w:txbxContent>
                </v:textbox>
              </v:shape>
            </w:pict>
          </mc:Fallback>
        </mc:AlternateContent>
      </w:r>
      <w:r w:rsidRPr="000C74BE">
        <w:rPr>
          <w:rFonts w:ascii="Arial Black" w:hAnsi="Arial Black"/>
          <w:noProof/>
          <w:color w:val="006080"/>
          <w:spacing w:val="-40"/>
          <w:sz w:val="80"/>
          <w:szCs w:val="80"/>
        </w:rPr>
        <mc:AlternateContent>
          <mc:Choice Requires="wps">
            <w:drawing>
              <wp:anchor distT="0" distB="0" distL="114300" distR="114300" simplePos="0" relativeHeight="251658240" behindDoc="0" locked="0" layoutInCell="1" allowOverlap="1" wp14:anchorId="6CD4DB2F" wp14:editId="04C38C2E">
                <wp:simplePos x="0" y="0"/>
                <wp:positionH relativeFrom="column">
                  <wp:posOffset>-2319020</wp:posOffset>
                </wp:positionH>
                <wp:positionV relativeFrom="paragraph">
                  <wp:posOffset>112395</wp:posOffset>
                </wp:positionV>
                <wp:extent cx="11525250" cy="514350"/>
                <wp:effectExtent l="0" t="0" r="19050" b="19050"/>
                <wp:wrapNone/>
                <wp:docPr id="1892857630" name="Freeform: Shape 7"/>
                <wp:cNvGraphicFramePr/>
                <a:graphic xmlns:a="http://schemas.openxmlformats.org/drawingml/2006/main">
                  <a:graphicData uri="http://schemas.microsoft.com/office/word/2010/wordprocessingShape">
                    <wps:wsp>
                      <wps:cNvSpPr/>
                      <wps:spPr>
                        <a:xfrm flipH="1" flipV="1">
                          <a:off x="0" y="0"/>
                          <a:ext cx="11525250" cy="514350"/>
                        </a:xfrm>
                        <a:custGeom>
                          <a:avLst/>
                          <a:gdLst>
                            <a:gd name="connsiteX0" fmla="*/ 0 w 10125075"/>
                            <a:gd name="connsiteY0" fmla="*/ 65074 h 741352"/>
                            <a:gd name="connsiteX1" fmla="*/ 3629025 w 10125075"/>
                            <a:gd name="connsiteY1" fmla="*/ 65074 h 741352"/>
                            <a:gd name="connsiteX2" fmla="*/ 7000875 w 10125075"/>
                            <a:gd name="connsiteY2" fmla="*/ 741349 h 741352"/>
                            <a:gd name="connsiteX3" fmla="*/ 10125075 w 10125075"/>
                            <a:gd name="connsiteY3" fmla="*/ 55549 h 741352"/>
                          </a:gdLst>
                          <a:ahLst/>
                          <a:cxnLst>
                            <a:cxn ang="0">
                              <a:pos x="connsiteX0" y="connsiteY0"/>
                            </a:cxn>
                            <a:cxn ang="0">
                              <a:pos x="connsiteX1" y="connsiteY1"/>
                            </a:cxn>
                            <a:cxn ang="0">
                              <a:pos x="connsiteX2" y="connsiteY2"/>
                            </a:cxn>
                            <a:cxn ang="0">
                              <a:pos x="connsiteX3" y="connsiteY3"/>
                            </a:cxn>
                          </a:cxnLst>
                          <a:rect l="l" t="t" r="r" b="b"/>
                          <a:pathLst>
                            <a:path w="10125075" h="741352">
                              <a:moveTo>
                                <a:pt x="0" y="65074"/>
                              </a:moveTo>
                              <a:cubicBezTo>
                                <a:pt x="1231106" y="8718"/>
                                <a:pt x="2462213" y="-47638"/>
                                <a:pt x="3629025" y="65074"/>
                              </a:cubicBezTo>
                              <a:cubicBezTo>
                                <a:pt x="4795837" y="177786"/>
                                <a:pt x="5918200" y="742936"/>
                                <a:pt x="7000875" y="741349"/>
                              </a:cubicBezTo>
                              <a:cubicBezTo>
                                <a:pt x="8083550" y="739762"/>
                                <a:pt x="9104312" y="397655"/>
                                <a:pt x="10125075" y="55549"/>
                              </a:cubicBezTo>
                            </a:path>
                          </a:pathLst>
                        </a:custGeom>
                        <a:noFill/>
                        <a:ln w="19050">
                          <a:solidFill>
                            <a:srgbClr val="00608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7C76B2" w14:textId="77777777" w:rsidR="000C74BE" w:rsidRDefault="000C74BE" w:rsidP="000C74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4DB2F" id="_x0000_s1027" style="position:absolute;margin-left:-182.6pt;margin-top:8.85pt;width:907.5pt;height:40.5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25075,7413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" adj="-11796480,,5400" path="m,65074v1231106,-56356,2462213,-112712,3629025,c4795837,177786,5918200,742936,7000875,741349,8083550,739762,9104312,397655,10125075,55549e" filled="f" strokecolor="#006080" strokeweight="1.5pt">
                <v:stroke joinstyle="miter"/>
                <v:formulas/>
                <v:path arrowok="t" o:connecttype="custom" o:connectlocs="0,45148;4130875,45148;7969011,514348;11525250,38540" o:connectangles="0,0,0,0" textboxrect="0,0,10125075,741352"/>
                <v:textbox>
                  <w:txbxContent>
                    <w:p w14:paraId="0D7C76B2" w14:textId="77777777" w:rsidR="000C74BE" w:rsidRDefault="000C74BE" w:rsidP="000C74BE"/>
                  </w:txbxContent>
                </v:textbox>
              </v:shape>
            </w:pict>
          </mc:Fallback>
        </mc:AlternateContent>
      </w:r>
    </w:p>
    <w:p w14:paraId="21E121C9" w14:textId="6844F97C" w:rsidR="00CE62E8" w:rsidRPr="00C0331D" w:rsidRDefault="00CE62E8" w:rsidP="00C0331D">
      <w:pPr>
        <w:pStyle w:val="Heading2"/>
      </w:pPr>
      <w:r w:rsidRPr="00C0331D">
        <w:t>Introduction</w:t>
      </w:r>
    </w:p>
    <w:p w14:paraId="5EB9421B" w14:textId="77777777" w:rsidR="00CE62E8" w:rsidRPr="00CE62E8" w:rsidRDefault="00CE62E8" w:rsidP="00CE62E8">
      <w:pPr>
        <w:pStyle w:val="NoSpacing"/>
        <w:rPr>
          <w:b/>
          <w:bCs/>
        </w:rPr>
      </w:pPr>
    </w:p>
    <w:p w14:paraId="54D9DDE2" w14:textId="77777777" w:rsidR="00CE62E8" w:rsidRDefault="00CE62E8" w:rsidP="00CE62E8">
      <w:pPr>
        <w:pStyle w:val="NoSpacing"/>
      </w:pPr>
      <w:r w:rsidRPr="00CE62E8">
        <w:t>The Older People's Commissioner for Wales is committed to ensuring that public funds are spent responsibly, transparently and in a way that delivers the greatest possible benefit for older people and communities across Wales.</w:t>
      </w:r>
    </w:p>
    <w:p w14:paraId="2C8CF6F5" w14:textId="77777777" w:rsidR="00CE62E8" w:rsidRPr="00CE62E8" w:rsidRDefault="00CE62E8" w:rsidP="00CE62E8">
      <w:pPr>
        <w:pStyle w:val="NoSpacing"/>
      </w:pPr>
    </w:p>
    <w:p w14:paraId="4521FF7B" w14:textId="77777777" w:rsidR="00CE62E8" w:rsidRDefault="00CE62E8" w:rsidP="00CE62E8">
      <w:pPr>
        <w:pStyle w:val="NoSpacing"/>
      </w:pPr>
      <w:r w:rsidRPr="00CE62E8">
        <w:t>The Social Partnership and Public Procurement (Wales) Act 2023 places a duty on public bodies to carry out procurement in a socially responsible way and to set and publish objectives which maximise their contribution to the well-being goals contained within the Well-being of Future Generations (Wales) Act 2015. The Commissioner's procurement policies and procedures have been updated to reflect these requirements.</w:t>
      </w:r>
    </w:p>
    <w:p w14:paraId="6B3BE445" w14:textId="77777777" w:rsidR="00CE62E8" w:rsidRPr="00CE62E8" w:rsidRDefault="00CE62E8" w:rsidP="00CE62E8">
      <w:pPr>
        <w:pStyle w:val="NoSpacing"/>
      </w:pPr>
    </w:p>
    <w:p w14:paraId="4452E1B5" w14:textId="4FA30A92" w:rsidR="00CE62E8" w:rsidRPr="00CE62E8" w:rsidRDefault="00CE62E8" w:rsidP="00CE62E8">
      <w:pPr>
        <w:pStyle w:val="NoSpacing"/>
      </w:pPr>
      <w:r w:rsidRPr="00CE62E8">
        <w:t xml:space="preserve">As a </w:t>
      </w:r>
      <w:r w:rsidR="00C0331D">
        <w:t>small organisation</w:t>
      </w:r>
      <w:r w:rsidRPr="00CE62E8">
        <w:t xml:space="preserve">, the Commissioner undertakes a relatively </w:t>
      </w:r>
      <w:r w:rsidR="00C0331D">
        <w:t>low</w:t>
      </w:r>
      <w:r w:rsidRPr="00CE62E8">
        <w:t xml:space="preserve"> level of procurement activity. However, it is recognised that procurement decisions can have wider economic, social, environmental and cultural impacts. These objectives set out how the Commissioner will seek to maximise positive outcomes through the procurement of goods and services.</w:t>
      </w:r>
    </w:p>
    <w:p w14:paraId="3AA9B64B" w14:textId="7AD63023" w:rsidR="00CE62E8" w:rsidRPr="00CE62E8" w:rsidRDefault="00CE62E8" w:rsidP="00CE62E8">
      <w:pPr>
        <w:pStyle w:val="NoSpacing"/>
      </w:pPr>
    </w:p>
    <w:p w14:paraId="1BC33769" w14:textId="56308802" w:rsidR="00CE62E8" w:rsidRDefault="00CE62E8" w:rsidP="00CE62E8">
      <w:pPr>
        <w:pStyle w:val="Heading2"/>
      </w:pPr>
      <w:r w:rsidRPr="00CE62E8">
        <w:t>Socially Responsible Procurement Objectives</w:t>
      </w:r>
    </w:p>
    <w:p w14:paraId="6EEFA692" w14:textId="77777777" w:rsidR="00CE62E8" w:rsidRPr="00CE62E8" w:rsidRDefault="00CE62E8" w:rsidP="00CE62E8">
      <w:pPr>
        <w:pStyle w:val="NoSpacing"/>
        <w:rPr>
          <w:b/>
          <w:bCs/>
        </w:rPr>
      </w:pPr>
    </w:p>
    <w:p w14:paraId="2B317AA8" w14:textId="77777777" w:rsidR="00CE62E8" w:rsidRPr="00CE62E8" w:rsidRDefault="00CE62E8" w:rsidP="00CE62E8">
      <w:pPr>
        <w:pStyle w:val="Heading3"/>
      </w:pPr>
      <w:r w:rsidRPr="00CE62E8">
        <w:t>Objective 1: Promote Fair Work and Ethical Supply Chains</w:t>
      </w:r>
    </w:p>
    <w:p w14:paraId="243B4BC3" w14:textId="77777777" w:rsidR="00CE62E8" w:rsidRDefault="00CE62E8" w:rsidP="00CE62E8">
      <w:pPr>
        <w:pStyle w:val="NoSpacing"/>
      </w:pPr>
      <w:r w:rsidRPr="00CE62E8">
        <w:t>The Commissioner will seek to ensure that suppliers operate responsibly, treat workers fairly and take appropriate steps to prevent modern slavery, exploitation and unethical employment practices.</w:t>
      </w:r>
    </w:p>
    <w:p w14:paraId="09724131" w14:textId="77777777" w:rsidR="00CE62E8" w:rsidRPr="00CE62E8" w:rsidRDefault="00CE62E8" w:rsidP="00CE62E8">
      <w:pPr>
        <w:pStyle w:val="NoSpacing"/>
      </w:pPr>
    </w:p>
    <w:p w14:paraId="11D62B52" w14:textId="77777777" w:rsidR="00CE62E8" w:rsidRPr="00CE62E8" w:rsidRDefault="00CE62E8" w:rsidP="00CE62E8">
      <w:pPr>
        <w:pStyle w:val="NoSpacing"/>
        <w:rPr>
          <w:b/>
          <w:bCs/>
        </w:rPr>
      </w:pPr>
      <w:r w:rsidRPr="00CE62E8">
        <w:rPr>
          <w:b/>
          <w:bCs/>
        </w:rPr>
        <w:t>How we will achieve this</w:t>
      </w:r>
    </w:p>
    <w:p w14:paraId="60489419" w14:textId="77777777" w:rsidR="00CE62E8" w:rsidRPr="00CE62E8" w:rsidRDefault="00CE62E8" w:rsidP="00CE62E8">
      <w:pPr>
        <w:pStyle w:val="NoSpacing"/>
      </w:pPr>
      <w:r w:rsidRPr="00CE62E8">
        <w:t>We will:</w:t>
      </w:r>
    </w:p>
    <w:p w14:paraId="5B665C78" w14:textId="77777777" w:rsidR="00CE62E8" w:rsidRPr="00CE62E8" w:rsidRDefault="00CE62E8" w:rsidP="00C0331D">
      <w:pPr>
        <w:pStyle w:val="Bulletslist"/>
      </w:pPr>
      <w:r w:rsidRPr="00CE62E8">
        <w:t xml:space="preserve">Include fair work and ethical employment considerations in procurement exercises </w:t>
      </w:r>
      <w:proofErr w:type="gramStart"/>
      <w:r w:rsidRPr="00CE62E8">
        <w:t>where</w:t>
      </w:r>
      <w:proofErr w:type="gramEnd"/>
      <w:r w:rsidRPr="00CE62E8">
        <w:t xml:space="preserve"> proportionate and relevant.</w:t>
      </w:r>
    </w:p>
    <w:p w14:paraId="00F65C30" w14:textId="77777777" w:rsidR="00CE62E8" w:rsidRPr="00CE62E8" w:rsidRDefault="00CE62E8" w:rsidP="00C0331D">
      <w:pPr>
        <w:pStyle w:val="Bulletslist"/>
      </w:pPr>
      <w:r w:rsidRPr="00CE62E8">
        <w:t>Require suppliers to comply with applicable employment, equality and modern slavery legislation.</w:t>
      </w:r>
    </w:p>
    <w:p w14:paraId="063B42D5" w14:textId="77777777" w:rsidR="00CE62E8" w:rsidRPr="00CE62E8" w:rsidRDefault="00CE62E8" w:rsidP="00C0331D">
      <w:pPr>
        <w:pStyle w:val="Bulletslist"/>
      </w:pPr>
      <w:r w:rsidRPr="00CE62E8">
        <w:t>Undertake proportionate due diligence for higher-value and higher-risk contracts.</w:t>
      </w:r>
    </w:p>
    <w:p w14:paraId="2A7F8AFF" w14:textId="77777777" w:rsidR="00CE62E8" w:rsidRDefault="00CE62E8" w:rsidP="00C0331D">
      <w:pPr>
        <w:pStyle w:val="Bulletslist"/>
      </w:pPr>
      <w:r w:rsidRPr="00CE62E8">
        <w:t>Ensure employees involved in procurement activity understand socially responsible procurement requirements.</w:t>
      </w:r>
    </w:p>
    <w:p w14:paraId="049D836F" w14:textId="231A8AFF" w:rsidR="00417AC0" w:rsidRPr="00CE62E8" w:rsidRDefault="00417AC0" w:rsidP="00C0331D">
      <w:pPr>
        <w:pStyle w:val="Bulletslist"/>
      </w:pPr>
      <w:r>
        <w:t xml:space="preserve">Ensure suppliers </w:t>
      </w:r>
      <w:r w:rsidR="00DE423B">
        <w:t xml:space="preserve">pay the Real Living Wage. </w:t>
      </w:r>
    </w:p>
    <w:p w14:paraId="7A041EA6" w14:textId="77777777" w:rsidR="00CE62E8" w:rsidRDefault="00CE62E8" w:rsidP="00C0331D">
      <w:pPr>
        <w:pStyle w:val="Bulletslist"/>
      </w:pPr>
      <w:r w:rsidRPr="00CE62E8">
        <w:t>Consider ethical supply chain arrangements when evaluating bids.</w:t>
      </w:r>
    </w:p>
    <w:p w14:paraId="2E0FA4D6" w14:textId="77777777" w:rsidR="00CE62E8" w:rsidRPr="00CE62E8" w:rsidRDefault="00CE62E8" w:rsidP="00CE62E8">
      <w:pPr>
        <w:pStyle w:val="NoSpacing"/>
        <w:ind w:left="720"/>
      </w:pPr>
    </w:p>
    <w:p w14:paraId="0B18C832" w14:textId="77777777" w:rsidR="00CE62E8" w:rsidRPr="00CE62E8" w:rsidRDefault="00CE62E8" w:rsidP="00CE62E8">
      <w:pPr>
        <w:pStyle w:val="NoSpacing"/>
        <w:rPr>
          <w:b/>
          <w:bCs/>
        </w:rPr>
      </w:pPr>
      <w:r w:rsidRPr="00CE62E8">
        <w:rPr>
          <w:b/>
          <w:bCs/>
        </w:rPr>
        <w:t>How we will measure success</w:t>
      </w:r>
    </w:p>
    <w:p w14:paraId="50C4E806" w14:textId="77777777" w:rsidR="00CE62E8" w:rsidRPr="00CE62E8" w:rsidRDefault="00CE62E8" w:rsidP="00C0331D">
      <w:pPr>
        <w:pStyle w:val="Bulletslist"/>
      </w:pPr>
      <w:r w:rsidRPr="00CE62E8">
        <w:t>Fair work and ethical supply chain considerations will be included within relevant procurement exercises.</w:t>
      </w:r>
    </w:p>
    <w:p w14:paraId="2D06216C" w14:textId="77777777" w:rsidR="00CE62E8" w:rsidRPr="00CE62E8" w:rsidRDefault="00CE62E8" w:rsidP="00C0331D">
      <w:pPr>
        <w:pStyle w:val="Bulletslist"/>
      </w:pPr>
      <w:r w:rsidRPr="00CE62E8">
        <w:t>Successful suppliers will be required to confirm compliance with relevant legislation.</w:t>
      </w:r>
    </w:p>
    <w:p w14:paraId="5F3CEDA5" w14:textId="77777777" w:rsidR="00CE62E8" w:rsidRPr="00CE62E8" w:rsidRDefault="00CE62E8" w:rsidP="00C0331D">
      <w:pPr>
        <w:pStyle w:val="Bulletslist"/>
      </w:pPr>
      <w:r w:rsidRPr="00CE62E8">
        <w:t>Staff involved in procurement activity will receive appropriate training and guidance.</w:t>
      </w:r>
    </w:p>
    <w:p w14:paraId="59E733FA" w14:textId="550F3232" w:rsidR="00CE62E8" w:rsidRDefault="00CE62E8" w:rsidP="00CE62E8">
      <w:pPr>
        <w:pStyle w:val="Bulletslist"/>
      </w:pPr>
      <w:r w:rsidRPr="00CE62E8">
        <w:t>Any concerns regarding unethical practices within supply chains will be investigated and addressed.</w:t>
      </w:r>
    </w:p>
    <w:p w14:paraId="5C707DF3" w14:textId="77777777" w:rsidR="00CE62E8" w:rsidRPr="00CE62E8" w:rsidRDefault="00CE62E8" w:rsidP="00CE62E8">
      <w:pPr>
        <w:pStyle w:val="NoSpacing"/>
        <w:ind w:left="720"/>
      </w:pPr>
    </w:p>
    <w:p w14:paraId="19ABE0BC" w14:textId="49082248" w:rsidR="00CE62E8" w:rsidRPr="00CE62E8" w:rsidRDefault="00CE62E8" w:rsidP="00CE62E8">
      <w:pPr>
        <w:pStyle w:val="Heading3"/>
      </w:pPr>
      <w:r w:rsidRPr="00CE62E8">
        <w:lastRenderedPageBreak/>
        <w:t xml:space="preserve">Objective </w:t>
      </w:r>
      <w:r w:rsidR="000E5D04">
        <w:t>2</w:t>
      </w:r>
      <w:r w:rsidRPr="00CE62E8">
        <w:t>: Reduce Environmental Impact Through Sustainable Procurement</w:t>
      </w:r>
    </w:p>
    <w:p w14:paraId="71D945B0" w14:textId="77777777" w:rsidR="00CE62E8" w:rsidRPr="00CE62E8" w:rsidRDefault="00CE62E8" w:rsidP="00CE62E8">
      <w:pPr>
        <w:pStyle w:val="NoSpacing"/>
      </w:pPr>
      <w:r w:rsidRPr="00CE62E8">
        <w:t>The Commissioner will seek to minimise the environmental impact of procurement activity and support sustainable use of resources.</w:t>
      </w:r>
    </w:p>
    <w:p w14:paraId="3347BFEE" w14:textId="77777777" w:rsidR="00CE62E8" w:rsidRDefault="00CE62E8" w:rsidP="00CE62E8">
      <w:pPr>
        <w:pStyle w:val="NoSpacing"/>
        <w:rPr>
          <w:b/>
          <w:bCs/>
        </w:rPr>
      </w:pPr>
    </w:p>
    <w:p w14:paraId="37537663" w14:textId="629CC53E" w:rsidR="00CE62E8" w:rsidRPr="00CE62E8" w:rsidRDefault="00CE62E8" w:rsidP="00CE62E8">
      <w:pPr>
        <w:pStyle w:val="NoSpacing"/>
        <w:rPr>
          <w:b/>
          <w:bCs/>
        </w:rPr>
      </w:pPr>
      <w:r w:rsidRPr="00CE62E8">
        <w:rPr>
          <w:b/>
          <w:bCs/>
        </w:rPr>
        <w:t>How we will achieve this</w:t>
      </w:r>
    </w:p>
    <w:p w14:paraId="17F17AC6" w14:textId="77777777" w:rsidR="00CE62E8" w:rsidRPr="00CE62E8" w:rsidRDefault="00CE62E8" w:rsidP="00CE62E8">
      <w:pPr>
        <w:pStyle w:val="NoSpacing"/>
      </w:pPr>
      <w:r w:rsidRPr="00CE62E8">
        <w:t>We will:</w:t>
      </w:r>
    </w:p>
    <w:p w14:paraId="25FFCA5C" w14:textId="77777777" w:rsidR="00CE62E8" w:rsidRPr="00CE62E8" w:rsidRDefault="00CE62E8" w:rsidP="00C0331D">
      <w:pPr>
        <w:pStyle w:val="Bulletslist"/>
      </w:pPr>
      <w:r w:rsidRPr="00CE62E8">
        <w:t>Consider environmental impacts when developing procurement requirements.</w:t>
      </w:r>
    </w:p>
    <w:p w14:paraId="6102E963" w14:textId="77777777" w:rsidR="00CE62E8" w:rsidRPr="00CE62E8" w:rsidRDefault="00CE62E8" w:rsidP="00C0331D">
      <w:pPr>
        <w:pStyle w:val="Bulletslist"/>
      </w:pPr>
      <w:r w:rsidRPr="00CE62E8">
        <w:t>Encourage suppliers to minimise waste, emissions and unnecessary travel.</w:t>
      </w:r>
    </w:p>
    <w:p w14:paraId="47C05D1F" w14:textId="77777777" w:rsidR="00CE62E8" w:rsidRPr="00CE62E8" w:rsidRDefault="00CE62E8" w:rsidP="00C0331D">
      <w:pPr>
        <w:pStyle w:val="Bulletslist"/>
      </w:pPr>
      <w:r w:rsidRPr="00CE62E8">
        <w:t>Promote digital solutions where appropriate.</w:t>
      </w:r>
    </w:p>
    <w:p w14:paraId="39C14627" w14:textId="77777777" w:rsidR="00CE62E8" w:rsidRPr="00CE62E8" w:rsidRDefault="00CE62E8" w:rsidP="00C0331D">
      <w:pPr>
        <w:pStyle w:val="Bulletslist"/>
      </w:pPr>
      <w:r w:rsidRPr="00CE62E8">
        <w:t>Consider whole-life costs for significant purchases.</w:t>
      </w:r>
    </w:p>
    <w:p w14:paraId="46AD227B" w14:textId="77777777" w:rsidR="00CE62E8" w:rsidRDefault="00CE62E8" w:rsidP="00C0331D">
      <w:pPr>
        <w:pStyle w:val="Bulletslist"/>
      </w:pPr>
      <w:r w:rsidRPr="00CE62E8">
        <w:t>Utilise procurement frameworks that support sustainable outcomes where suitable.</w:t>
      </w:r>
    </w:p>
    <w:p w14:paraId="57F14792" w14:textId="77777777" w:rsidR="00C0331D" w:rsidRPr="00CE62E8" w:rsidRDefault="00C0331D" w:rsidP="00C0331D">
      <w:pPr>
        <w:pStyle w:val="NoSpacing"/>
        <w:ind w:left="720"/>
      </w:pPr>
    </w:p>
    <w:p w14:paraId="7B109A21" w14:textId="77777777" w:rsidR="00CE62E8" w:rsidRPr="00CE62E8" w:rsidRDefault="00CE62E8" w:rsidP="00CE62E8">
      <w:pPr>
        <w:pStyle w:val="NoSpacing"/>
        <w:rPr>
          <w:b/>
          <w:bCs/>
        </w:rPr>
      </w:pPr>
      <w:r w:rsidRPr="00CE62E8">
        <w:rPr>
          <w:b/>
          <w:bCs/>
        </w:rPr>
        <w:t>How we will measure success</w:t>
      </w:r>
    </w:p>
    <w:p w14:paraId="46F5CED6" w14:textId="77777777" w:rsidR="00CE62E8" w:rsidRPr="00CE62E8" w:rsidRDefault="00CE62E8" w:rsidP="00C0331D">
      <w:pPr>
        <w:pStyle w:val="Bulletslist"/>
      </w:pPr>
      <w:r w:rsidRPr="00CE62E8">
        <w:t>Environmental considerations will be incorporated within relevant procurement exercises.</w:t>
      </w:r>
    </w:p>
    <w:p w14:paraId="5F0CC27B" w14:textId="77777777" w:rsidR="00CE62E8" w:rsidRPr="00CE62E8" w:rsidRDefault="00CE62E8" w:rsidP="00C0331D">
      <w:pPr>
        <w:pStyle w:val="Bulletslist"/>
      </w:pPr>
      <w:r w:rsidRPr="00CE62E8">
        <w:t>Sustainability will be considered during planning for significant procurement activity.</w:t>
      </w:r>
    </w:p>
    <w:p w14:paraId="078DC141" w14:textId="77777777" w:rsidR="00CE62E8" w:rsidRPr="00CE62E8" w:rsidRDefault="00CE62E8" w:rsidP="00C0331D">
      <w:pPr>
        <w:pStyle w:val="Bulletslist"/>
      </w:pPr>
      <w:r w:rsidRPr="00CE62E8">
        <w:t>Annual reviews will identify opportunities to reduce the environmental impact of procurement activity.</w:t>
      </w:r>
    </w:p>
    <w:p w14:paraId="643B828C" w14:textId="77777777" w:rsidR="00CE62E8" w:rsidRPr="00CE62E8" w:rsidRDefault="00CE62E8" w:rsidP="00C0331D">
      <w:pPr>
        <w:pStyle w:val="Bulletslist"/>
      </w:pPr>
      <w:r w:rsidRPr="00CE62E8">
        <w:t>Progress will be reported through procurement reporting arrangements.</w:t>
      </w:r>
    </w:p>
    <w:p w14:paraId="5F342A39" w14:textId="77777777" w:rsidR="007D11E5" w:rsidRPr="00CE62E8" w:rsidRDefault="007D11E5" w:rsidP="00CE62E8">
      <w:pPr>
        <w:pStyle w:val="NoSpacing"/>
      </w:pPr>
    </w:p>
    <w:p w14:paraId="204B64C6" w14:textId="68646D19" w:rsidR="00CE62E8" w:rsidRPr="00CE62E8" w:rsidRDefault="00CE62E8" w:rsidP="00CE62E8">
      <w:pPr>
        <w:pStyle w:val="Heading3"/>
      </w:pPr>
      <w:r w:rsidRPr="00CE62E8">
        <w:t xml:space="preserve">Objective </w:t>
      </w:r>
      <w:r w:rsidR="005071FD">
        <w:t>3</w:t>
      </w:r>
      <w:r w:rsidRPr="00CE62E8">
        <w:t>: Maximise Social and Economic Value for Wales</w:t>
      </w:r>
    </w:p>
    <w:p w14:paraId="0765BAD4" w14:textId="77777777" w:rsidR="00CE62E8" w:rsidRPr="00CE62E8" w:rsidRDefault="00CE62E8" w:rsidP="00CE62E8">
      <w:pPr>
        <w:pStyle w:val="NoSpacing"/>
      </w:pPr>
      <w:r w:rsidRPr="00CE62E8">
        <w:t>The Commissioner will use procurement activity to support the Welsh economy, remove barriers to participation and maximise social value wherever possible.</w:t>
      </w:r>
    </w:p>
    <w:p w14:paraId="23E9A453" w14:textId="77777777" w:rsidR="00CE62E8" w:rsidRDefault="00CE62E8" w:rsidP="00CE62E8">
      <w:pPr>
        <w:pStyle w:val="NoSpacing"/>
        <w:rPr>
          <w:b/>
          <w:bCs/>
        </w:rPr>
      </w:pPr>
    </w:p>
    <w:p w14:paraId="64BD01A6" w14:textId="6B3679C0" w:rsidR="00CE62E8" w:rsidRPr="00CE62E8" w:rsidRDefault="00CE62E8" w:rsidP="00CE62E8">
      <w:pPr>
        <w:pStyle w:val="NoSpacing"/>
        <w:rPr>
          <w:b/>
          <w:bCs/>
        </w:rPr>
      </w:pPr>
      <w:r w:rsidRPr="00CE62E8">
        <w:rPr>
          <w:b/>
          <w:bCs/>
        </w:rPr>
        <w:t>How we will achieve this</w:t>
      </w:r>
    </w:p>
    <w:p w14:paraId="41F524B5" w14:textId="77777777" w:rsidR="00CE62E8" w:rsidRPr="00CE62E8" w:rsidRDefault="00CE62E8" w:rsidP="00CE62E8">
      <w:pPr>
        <w:pStyle w:val="NoSpacing"/>
      </w:pPr>
      <w:r w:rsidRPr="00CE62E8">
        <w:t>We will:</w:t>
      </w:r>
    </w:p>
    <w:p w14:paraId="748E00B4" w14:textId="77777777" w:rsidR="00CE62E8" w:rsidRPr="00CE62E8" w:rsidRDefault="00CE62E8" w:rsidP="00C0331D">
      <w:pPr>
        <w:pStyle w:val="Bulletslist"/>
      </w:pPr>
      <w:r w:rsidRPr="00CE62E8">
        <w:t>Design procurement processes that are accessible to small and medium-sized enterprises (SMEs) and third-sector organisations.</w:t>
      </w:r>
    </w:p>
    <w:p w14:paraId="06BDE823" w14:textId="77777777" w:rsidR="00CE62E8" w:rsidRPr="00CE62E8" w:rsidRDefault="00CE62E8" w:rsidP="00C0331D">
      <w:pPr>
        <w:pStyle w:val="Bulletslist"/>
      </w:pPr>
      <w:r w:rsidRPr="00CE62E8">
        <w:t>Advertise opportunities through appropriate procurement channels.</w:t>
      </w:r>
    </w:p>
    <w:p w14:paraId="3E7F4C2C" w14:textId="77777777" w:rsidR="00CE62E8" w:rsidRPr="00CE62E8" w:rsidRDefault="00CE62E8" w:rsidP="00C0331D">
      <w:pPr>
        <w:pStyle w:val="Bulletslist"/>
      </w:pPr>
      <w:r w:rsidRPr="00CE62E8">
        <w:t>Make use of Welsh Government frameworks where appropriate.</w:t>
      </w:r>
    </w:p>
    <w:p w14:paraId="349A1C6F" w14:textId="77777777" w:rsidR="00CE62E8" w:rsidRPr="00CE62E8" w:rsidRDefault="00CE62E8" w:rsidP="00C0331D">
      <w:pPr>
        <w:pStyle w:val="Bulletslist"/>
      </w:pPr>
      <w:r w:rsidRPr="00CE62E8">
        <w:t>Consider opportunities to secure wider community benefits when proportionate.</w:t>
      </w:r>
    </w:p>
    <w:p w14:paraId="1741B01C" w14:textId="77777777" w:rsidR="00CE62E8" w:rsidRPr="00CE62E8" w:rsidRDefault="00CE62E8" w:rsidP="00C0331D">
      <w:pPr>
        <w:pStyle w:val="Bulletslist"/>
      </w:pPr>
      <w:r w:rsidRPr="00CE62E8">
        <w:t>Monitor expenditure with Welsh suppliers.</w:t>
      </w:r>
    </w:p>
    <w:p w14:paraId="405C6F58" w14:textId="77777777" w:rsidR="00CE62E8" w:rsidRDefault="00CE62E8" w:rsidP="00CE62E8">
      <w:pPr>
        <w:pStyle w:val="NoSpacing"/>
        <w:rPr>
          <w:b/>
          <w:bCs/>
        </w:rPr>
      </w:pPr>
    </w:p>
    <w:p w14:paraId="4E0DD738" w14:textId="5551DB71" w:rsidR="00CE62E8" w:rsidRPr="00CE62E8" w:rsidRDefault="00CE62E8" w:rsidP="00CE62E8">
      <w:pPr>
        <w:pStyle w:val="NoSpacing"/>
        <w:rPr>
          <w:b/>
          <w:bCs/>
        </w:rPr>
      </w:pPr>
      <w:r w:rsidRPr="00CE62E8">
        <w:rPr>
          <w:b/>
          <w:bCs/>
        </w:rPr>
        <w:t>How we will measure success</w:t>
      </w:r>
    </w:p>
    <w:p w14:paraId="04067044" w14:textId="77777777" w:rsidR="00CE62E8" w:rsidRPr="00CE62E8" w:rsidRDefault="00CE62E8" w:rsidP="00C0331D">
      <w:pPr>
        <w:pStyle w:val="Bulletslist"/>
      </w:pPr>
      <w:r w:rsidRPr="00CE62E8">
        <w:t>Information relating to procurement expenditure with Welsh suppliers will be monitored and reported.</w:t>
      </w:r>
    </w:p>
    <w:p w14:paraId="060D89EB" w14:textId="77777777" w:rsidR="00CE62E8" w:rsidRPr="00CE62E8" w:rsidRDefault="00CE62E8" w:rsidP="00C0331D">
      <w:pPr>
        <w:pStyle w:val="Bulletslist"/>
      </w:pPr>
      <w:r w:rsidRPr="00CE62E8">
        <w:t>Relevant opportunities will be advertised through appropriate channels.</w:t>
      </w:r>
    </w:p>
    <w:p w14:paraId="5070AC1A" w14:textId="77777777" w:rsidR="00CE62E8" w:rsidRPr="00CE62E8" w:rsidRDefault="00CE62E8" w:rsidP="00C0331D">
      <w:pPr>
        <w:pStyle w:val="Bulletslist"/>
      </w:pPr>
      <w:r w:rsidRPr="00CE62E8">
        <w:t>Community benefit opportunities will be considered during significant procurement exercises.</w:t>
      </w:r>
    </w:p>
    <w:p w14:paraId="0D872FF9" w14:textId="77777777" w:rsidR="00CE62E8" w:rsidRPr="00CE62E8" w:rsidRDefault="00CE62E8" w:rsidP="00C0331D">
      <w:pPr>
        <w:pStyle w:val="Bulletslist"/>
      </w:pPr>
      <w:r w:rsidRPr="00CE62E8">
        <w:t>Procurement processes will be reviewed periodically to identify and reduce unnecessary barriers to participation.</w:t>
      </w:r>
    </w:p>
    <w:p w14:paraId="164824B9" w14:textId="35284F06" w:rsidR="00CE62E8" w:rsidRPr="00CE62E8" w:rsidRDefault="00CE62E8" w:rsidP="00CE62E8">
      <w:pPr>
        <w:pStyle w:val="NoSpacing"/>
      </w:pPr>
    </w:p>
    <w:p w14:paraId="68B588B3" w14:textId="5AF958C4" w:rsidR="00CE62E8" w:rsidRPr="00CE62E8" w:rsidRDefault="00CE62E8" w:rsidP="00CE62E8">
      <w:pPr>
        <w:pStyle w:val="Heading3"/>
      </w:pPr>
      <w:r w:rsidRPr="00CE62E8">
        <w:t xml:space="preserve">Objective </w:t>
      </w:r>
      <w:r w:rsidR="005071FD">
        <w:t>4</w:t>
      </w:r>
      <w:r w:rsidRPr="00CE62E8">
        <w:t>: Ensure Transparent, Accountable and Value-Based Procurement</w:t>
      </w:r>
    </w:p>
    <w:p w14:paraId="174A1D69" w14:textId="77777777" w:rsidR="00CE62E8" w:rsidRPr="00CE62E8" w:rsidRDefault="00CE62E8" w:rsidP="00CE62E8">
      <w:pPr>
        <w:pStyle w:val="NoSpacing"/>
      </w:pPr>
      <w:r w:rsidRPr="00CE62E8">
        <w:t>The Commissioner will ensure that procurement decisions are transparent, proportionate and deliver value for money alongside wider public benefit.</w:t>
      </w:r>
    </w:p>
    <w:p w14:paraId="65DF2284" w14:textId="77777777" w:rsidR="00CE62E8" w:rsidRDefault="00CE62E8" w:rsidP="00CE62E8">
      <w:pPr>
        <w:pStyle w:val="NoSpacing"/>
        <w:rPr>
          <w:b/>
          <w:bCs/>
        </w:rPr>
      </w:pPr>
    </w:p>
    <w:p w14:paraId="11570B95" w14:textId="666C5AAA" w:rsidR="00CE62E8" w:rsidRPr="00CE62E8" w:rsidRDefault="00CE62E8" w:rsidP="00CE62E8">
      <w:pPr>
        <w:pStyle w:val="NoSpacing"/>
        <w:rPr>
          <w:b/>
          <w:bCs/>
        </w:rPr>
      </w:pPr>
      <w:r w:rsidRPr="00CE62E8">
        <w:rPr>
          <w:b/>
          <w:bCs/>
        </w:rPr>
        <w:t>How we will achieve this</w:t>
      </w:r>
    </w:p>
    <w:p w14:paraId="5363FCB7" w14:textId="77777777" w:rsidR="00CE62E8" w:rsidRPr="00CE62E8" w:rsidRDefault="00CE62E8" w:rsidP="00CE62E8">
      <w:pPr>
        <w:pStyle w:val="NoSpacing"/>
      </w:pPr>
      <w:r w:rsidRPr="00CE62E8">
        <w:t>We will:</w:t>
      </w:r>
    </w:p>
    <w:p w14:paraId="3DE2CB0D" w14:textId="77777777" w:rsidR="00CE62E8" w:rsidRPr="00CE62E8" w:rsidRDefault="00CE62E8" w:rsidP="00C0331D">
      <w:pPr>
        <w:pStyle w:val="Bulletslist"/>
      </w:pPr>
      <w:r w:rsidRPr="00CE62E8">
        <w:t xml:space="preserve">Maintain and monitor </w:t>
      </w:r>
      <w:proofErr w:type="gramStart"/>
      <w:r w:rsidRPr="00CE62E8">
        <w:t>a contracts</w:t>
      </w:r>
      <w:proofErr w:type="gramEnd"/>
      <w:r w:rsidRPr="00CE62E8">
        <w:t xml:space="preserve"> register.</w:t>
      </w:r>
    </w:p>
    <w:p w14:paraId="40949201" w14:textId="77777777" w:rsidR="00CE62E8" w:rsidRPr="00CE62E8" w:rsidRDefault="00CE62E8" w:rsidP="00C0331D">
      <w:pPr>
        <w:pStyle w:val="Bulletslist"/>
      </w:pPr>
      <w:r w:rsidRPr="00CE62E8">
        <w:t>Publish procurement information in accordance with legislative requirements.</w:t>
      </w:r>
    </w:p>
    <w:p w14:paraId="1EB219DD" w14:textId="77777777" w:rsidR="00CE62E8" w:rsidRPr="00CE62E8" w:rsidRDefault="00CE62E8" w:rsidP="00C0331D">
      <w:pPr>
        <w:pStyle w:val="Bulletslist"/>
      </w:pPr>
      <w:r w:rsidRPr="00CE62E8">
        <w:t>Ensure procurement decisions are appropriately documented.</w:t>
      </w:r>
    </w:p>
    <w:p w14:paraId="31970389" w14:textId="77777777" w:rsidR="00CE62E8" w:rsidRPr="00CE62E8" w:rsidRDefault="00CE62E8" w:rsidP="00C0331D">
      <w:pPr>
        <w:pStyle w:val="Bulletslist"/>
      </w:pPr>
      <w:r w:rsidRPr="00CE62E8">
        <w:t>Monitor procurement performance and identify opportunities for improvement.</w:t>
      </w:r>
    </w:p>
    <w:p w14:paraId="096F66DB" w14:textId="5A6BAEAF" w:rsidR="00CE62E8" w:rsidRPr="00CE62E8" w:rsidRDefault="00CE62E8" w:rsidP="00C0331D">
      <w:pPr>
        <w:pStyle w:val="Bulletslist"/>
      </w:pPr>
      <w:r w:rsidRPr="00CE62E8">
        <w:lastRenderedPageBreak/>
        <w:t>Report annually on procurement activity</w:t>
      </w:r>
      <w:r w:rsidR="007A7167">
        <w:t xml:space="preserve"> that falls above threshold</w:t>
      </w:r>
      <w:r w:rsidRPr="00CE62E8">
        <w:t>.</w:t>
      </w:r>
    </w:p>
    <w:p w14:paraId="4825EFE3" w14:textId="77777777" w:rsidR="00CE62E8" w:rsidRDefault="00CE62E8" w:rsidP="00CE62E8">
      <w:pPr>
        <w:pStyle w:val="NoSpacing"/>
        <w:rPr>
          <w:b/>
          <w:bCs/>
        </w:rPr>
      </w:pPr>
    </w:p>
    <w:p w14:paraId="11C988FF" w14:textId="0A1AFB43" w:rsidR="00CE62E8" w:rsidRPr="00CE62E8" w:rsidRDefault="00CE62E8" w:rsidP="00CE62E8">
      <w:pPr>
        <w:pStyle w:val="NoSpacing"/>
        <w:rPr>
          <w:b/>
          <w:bCs/>
        </w:rPr>
      </w:pPr>
      <w:r w:rsidRPr="00CE62E8">
        <w:rPr>
          <w:b/>
          <w:bCs/>
        </w:rPr>
        <w:t>How we will measure success</w:t>
      </w:r>
    </w:p>
    <w:p w14:paraId="7B996345" w14:textId="77777777" w:rsidR="00CE62E8" w:rsidRPr="00CE62E8" w:rsidRDefault="00CE62E8" w:rsidP="00C0331D">
      <w:pPr>
        <w:pStyle w:val="Bulletslist"/>
      </w:pPr>
      <w:r w:rsidRPr="00CE62E8">
        <w:t>The contracts register will be kept up to date and reviewed regularly.</w:t>
      </w:r>
    </w:p>
    <w:p w14:paraId="46823697" w14:textId="77777777" w:rsidR="00CE62E8" w:rsidRPr="00CE62E8" w:rsidRDefault="00CE62E8" w:rsidP="00C0331D">
      <w:pPr>
        <w:pStyle w:val="Bulletslist"/>
      </w:pPr>
      <w:r w:rsidRPr="00CE62E8">
        <w:t>Procurement reporting obligations will be met.</w:t>
      </w:r>
    </w:p>
    <w:p w14:paraId="0C7527AF" w14:textId="77777777" w:rsidR="00CE62E8" w:rsidRPr="00CE62E8" w:rsidRDefault="00CE62E8" w:rsidP="00C0331D">
      <w:pPr>
        <w:pStyle w:val="Bulletslist"/>
      </w:pPr>
      <w:r w:rsidRPr="00CE62E8">
        <w:t>Procurement exercises will be supported by appropriate approvals and evaluation records.</w:t>
      </w:r>
    </w:p>
    <w:p w14:paraId="05801C7A" w14:textId="77777777" w:rsidR="00CE62E8" w:rsidRPr="00CE62E8" w:rsidRDefault="00CE62E8" w:rsidP="00C0331D">
      <w:pPr>
        <w:pStyle w:val="Bulletslist"/>
      </w:pPr>
      <w:r w:rsidRPr="00CE62E8">
        <w:t>Internal and external assurance activity will demonstrate effective procurement governance.</w:t>
      </w:r>
    </w:p>
    <w:p w14:paraId="1ED114C4" w14:textId="1D85E638" w:rsidR="00CE62E8" w:rsidRPr="00CE62E8" w:rsidRDefault="00CE62E8" w:rsidP="00CE62E8">
      <w:pPr>
        <w:pStyle w:val="NoSpacing"/>
      </w:pPr>
    </w:p>
    <w:p w14:paraId="56166FA1" w14:textId="77777777" w:rsidR="00CE62E8" w:rsidRPr="00CE62E8" w:rsidRDefault="00CE62E8" w:rsidP="00CE62E8">
      <w:pPr>
        <w:pStyle w:val="Heading2"/>
      </w:pPr>
      <w:r w:rsidRPr="00CE62E8">
        <w:t>Monitoring and Review</w:t>
      </w:r>
    </w:p>
    <w:p w14:paraId="35C557D1" w14:textId="77777777" w:rsidR="00CE62E8" w:rsidRPr="00CE62E8" w:rsidRDefault="00CE62E8" w:rsidP="00CE62E8">
      <w:pPr>
        <w:pStyle w:val="NoSpacing"/>
      </w:pPr>
      <w:r w:rsidRPr="00CE62E8">
        <w:t>The Commissioner will review progress against these objectives on an annual basis as part of wider procurement governance arrangements.</w:t>
      </w:r>
    </w:p>
    <w:p w14:paraId="25FD866E" w14:textId="77777777" w:rsidR="00CE62E8" w:rsidRDefault="00CE62E8" w:rsidP="00CE62E8">
      <w:pPr>
        <w:pStyle w:val="NoSpacing"/>
      </w:pPr>
    </w:p>
    <w:p w14:paraId="6EC6CF14" w14:textId="3932E0F9" w:rsidR="00CE62E8" w:rsidRPr="00CE62E8" w:rsidRDefault="00CE62E8" w:rsidP="00CE62E8">
      <w:pPr>
        <w:pStyle w:val="NoSpacing"/>
      </w:pPr>
      <w:r w:rsidRPr="00CE62E8">
        <w:t xml:space="preserve">The objectives will be reviewed periodically to ensure they remain aligned with legislation, organisational priorities and emerging best practice in socially responsible procurement. </w:t>
      </w:r>
    </w:p>
    <w:p w14:paraId="15DD40A6" w14:textId="77777777" w:rsidR="00CE62E8" w:rsidRDefault="00CE62E8" w:rsidP="00CE62E8">
      <w:pPr>
        <w:pStyle w:val="NoSpacing"/>
      </w:pPr>
    </w:p>
    <w:p w14:paraId="01693AB5" w14:textId="29254538" w:rsidR="00CE62E8" w:rsidRPr="00CE62E8" w:rsidRDefault="00CE62E8" w:rsidP="00CE62E8">
      <w:pPr>
        <w:pStyle w:val="Heading2"/>
      </w:pPr>
      <w:r w:rsidRPr="00CE62E8">
        <w:t>Conclusion</w:t>
      </w:r>
    </w:p>
    <w:p w14:paraId="3CFDE3CE" w14:textId="77777777" w:rsidR="00CE62E8" w:rsidRPr="00CE62E8" w:rsidRDefault="00CE62E8" w:rsidP="00CE62E8">
      <w:pPr>
        <w:pStyle w:val="NoSpacing"/>
      </w:pPr>
      <w:r w:rsidRPr="00CE62E8">
        <w:t>Through these objectives, the Older People's Commissioner for Wales aims to ensure that procurement activity contributes positively to the economic, social, environmental and cultural well-being of Wales. By embedding responsible procurement practices into procurement decisions, the Commissioner will support fair work, equality, sustainability, transparency and wider public value while continuing to secure value for money in the use of public funds.</w:t>
      </w:r>
    </w:p>
    <w:p w14:paraId="3F583C65" w14:textId="77777777" w:rsidR="000E3461" w:rsidRDefault="000E3461" w:rsidP="00B3260C">
      <w:pPr>
        <w:pStyle w:val="NoSpacing"/>
      </w:pPr>
    </w:p>
    <w:sectPr w:rsidR="000E3461" w:rsidSect="006775E9">
      <w:headerReference w:type="even" r:id="rId12"/>
      <w:headerReference w:type="default" r:id="rId13"/>
      <w:footerReference w:type="even" r:id="rId14"/>
      <w:footerReference w:type="default" r:id="rId15"/>
      <w:headerReference w:type="first" r:id="rId16"/>
      <w:footerReference w:type="first" r:id="rId17"/>
      <w:pgSz w:w="11906" w:h="16838" w:code="9"/>
      <w:pgMar w:top="720" w:right="720" w:bottom="720" w:left="720"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CC379" w14:textId="77777777" w:rsidR="003F2603" w:rsidRDefault="003F2603" w:rsidP="005C1719">
      <w:pPr>
        <w:spacing w:before="0" w:after="0" w:line="240" w:lineRule="auto"/>
      </w:pPr>
      <w:r>
        <w:separator/>
      </w:r>
    </w:p>
  </w:endnote>
  <w:endnote w:type="continuationSeparator" w:id="0">
    <w:p w14:paraId="649BA689" w14:textId="77777777" w:rsidR="003F2603" w:rsidRDefault="003F2603" w:rsidP="005C171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6B62" w14:textId="77777777" w:rsidR="006775E9" w:rsidRDefault="006775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760879"/>
      <w:docPartObj>
        <w:docPartGallery w:val="Page Numbers (Bottom of Page)"/>
        <w:docPartUnique/>
      </w:docPartObj>
    </w:sdtPr>
    <w:sdtEndPr>
      <w:rPr>
        <w:noProof/>
      </w:rPr>
    </w:sdtEndPr>
    <w:sdtContent>
      <w:p w14:paraId="1CD5FFF3" w14:textId="7E461D0B" w:rsidR="00B23DC8" w:rsidRDefault="00B23D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85E962" w14:textId="51CBE536" w:rsidR="00B23DC8" w:rsidRDefault="00B23D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BF23C" w14:textId="68F49BC6" w:rsidR="006775E9" w:rsidRDefault="00677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C8DF6" w14:textId="77777777" w:rsidR="003F2603" w:rsidRDefault="003F2603" w:rsidP="005C1719">
      <w:pPr>
        <w:spacing w:before="0" w:after="0" w:line="240" w:lineRule="auto"/>
      </w:pPr>
      <w:r>
        <w:separator/>
      </w:r>
    </w:p>
  </w:footnote>
  <w:footnote w:type="continuationSeparator" w:id="0">
    <w:p w14:paraId="646AE54E" w14:textId="77777777" w:rsidR="003F2603" w:rsidRDefault="003F2603" w:rsidP="005C171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2C1B" w14:textId="77777777" w:rsidR="006775E9" w:rsidRDefault="006775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F5C2" w14:textId="0B08E7BB" w:rsidR="006775E9" w:rsidRDefault="00E62357">
    <w:pPr>
      <w:pStyle w:val="Header"/>
    </w:pPr>
    <w:r w:rsidRPr="000C1152">
      <w:rPr>
        <w:rFonts w:ascii="Arial Black" w:hAnsi="Arial Black"/>
        <w:noProof/>
        <w:color w:val="006080"/>
        <w:spacing w:val="-40"/>
        <w:sz w:val="160"/>
        <w:szCs w:val="160"/>
      </w:rPr>
      <mc:AlternateContent>
        <mc:Choice Requires="wps">
          <w:drawing>
            <wp:anchor distT="0" distB="0" distL="114300" distR="114300" simplePos="0" relativeHeight="251659264" behindDoc="0" locked="0" layoutInCell="1" allowOverlap="1" wp14:anchorId="6FB819A1" wp14:editId="1002C917">
              <wp:simplePos x="0" y="0"/>
              <wp:positionH relativeFrom="column">
                <wp:posOffset>-499745</wp:posOffset>
              </wp:positionH>
              <wp:positionV relativeFrom="paragraph">
                <wp:posOffset>-447358</wp:posOffset>
              </wp:positionV>
              <wp:extent cx="7849235" cy="111125"/>
              <wp:effectExtent l="0" t="0" r="0" b="3175"/>
              <wp:wrapNone/>
              <wp:docPr id="1135902787" name="Rectangle 1"/>
              <wp:cNvGraphicFramePr/>
              <a:graphic xmlns:a="http://schemas.openxmlformats.org/drawingml/2006/main">
                <a:graphicData uri="http://schemas.microsoft.com/office/word/2010/wordprocessingShape">
                  <wps:wsp>
                    <wps:cNvSpPr/>
                    <wps:spPr>
                      <a:xfrm>
                        <a:off x="0" y="0"/>
                        <a:ext cx="7849235" cy="111125"/>
                      </a:xfrm>
                      <a:prstGeom prst="rect">
                        <a:avLst/>
                      </a:prstGeom>
                      <a:solidFill>
                        <a:srgbClr val="00608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370E2" id="Rectangle 1" o:spid="_x0000_s1026" style="position:absolute;margin-left:-39.35pt;margin-top:-35.25pt;width:618.05pt;height: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" fillcolor="#006080" stroked="f"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9A50" w14:textId="77777777" w:rsidR="006775E9" w:rsidRDefault="006775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5A83"/>
    <w:multiLevelType w:val="hybridMultilevel"/>
    <w:tmpl w:val="4BC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AAB"/>
    <w:multiLevelType w:val="multilevel"/>
    <w:tmpl w:val="6D3C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0F2"/>
    <w:multiLevelType w:val="multilevel"/>
    <w:tmpl w:val="C108C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848A4"/>
    <w:multiLevelType w:val="multilevel"/>
    <w:tmpl w:val="0972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552AC"/>
    <w:multiLevelType w:val="multilevel"/>
    <w:tmpl w:val="A70E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D14F7"/>
    <w:multiLevelType w:val="multilevel"/>
    <w:tmpl w:val="0E1E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9541C3"/>
    <w:multiLevelType w:val="hybridMultilevel"/>
    <w:tmpl w:val="4B80D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EE12A4"/>
    <w:multiLevelType w:val="multilevel"/>
    <w:tmpl w:val="B0D0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752CC7"/>
    <w:multiLevelType w:val="multilevel"/>
    <w:tmpl w:val="02B6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E77B1A"/>
    <w:multiLevelType w:val="multilevel"/>
    <w:tmpl w:val="CB1C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343E76"/>
    <w:multiLevelType w:val="multilevel"/>
    <w:tmpl w:val="EC60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4D6F68"/>
    <w:multiLevelType w:val="multilevel"/>
    <w:tmpl w:val="043E3A74"/>
    <w:lvl w:ilvl="0">
      <w:start w:val="1"/>
      <w:numFmt w:val="bullet"/>
      <w:pStyle w:val="Bulletspara"/>
      <w:lvlText w:val=""/>
      <w:lvlJc w:val="left"/>
      <w:pPr>
        <w:ind w:left="720" w:hanging="360"/>
      </w:pPr>
      <w:rPr>
        <w:rFonts w:ascii="Symbol" w:hAnsi="Symbol" w:hint="default"/>
        <w:color w:val="006080"/>
      </w:rPr>
    </w:lvl>
    <w:lvl w:ilvl="1">
      <w:start w:val="1"/>
      <w:numFmt w:val="bullet"/>
      <w:pStyle w:val="Bullet2para"/>
      <w:lvlText w:val=""/>
      <w:lvlJc w:val="left"/>
      <w:pPr>
        <w:ind w:left="1440" w:hanging="360"/>
      </w:pPr>
      <w:rPr>
        <w:rFonts w:ascii="Symbol" w:hAnsi="Symbol" w:hint="default"/>
        <w:color w:val="ED7D3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75515B8"/>
    <w:multiLevelType w:val="multilevel"/>
    <w:tmpl w:val="F590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CB6440"/>
    <w:multiLevelType w:val="multilevel"/>
    <w:tmpl w:val="9346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0C000A"/>
    <w:multiLevelType w:val="hybridMultilevel"/>
    <w:tmpl w:val="56209134"/>
    <w:lvl w:ilvl="0" w:tplc="C7A23E40">
      <w:start w:val="1"/>
      <w:numFmt w:val="bullet"/>
      <w:pStyle w:val="Bulletslist"/>
      <w:lvlText w:val=""/>
      <w:lvlJc w:val="left"/>
      <w:pPr>
        <w:ind w:left="720" w:hanging="360"/>
      </w:pPr>
      <w:rPr>
        <w:rFonts w:ascii="Symbol" w:hAnsi="Symbol" w:hint="default"/>
        <w:color w:val="006080"/>
      </w:rPr>
    </w:lvl>
    <w:lvl w:ilvl="1" w:tplc="204ED400">
      <w:start w:val="1"/>
      <w:numFmt w:val="bullet"/>
      <w:pStyle w:val="Bullet2list"/>
      <w:lvlText w:val=""/>
      <w:lvlJc w:val="left"/>
      <w:pPr>
        <w:ind w:left="1440" w:hanging="360"/>
      </w:pPr>
      <w:rPr>
        <w:rFonts w:ascii="Symbol" w:hAnsi="Symbol"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5D5753"/>
    <w:multiLevelType w:val="multilevel"/>
    <w:tmpl w:val="9DE6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4E510C"/>
    <w:multiLevelType w:val="multilevel"/>
    <w:tmpl w:val="E888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4E2EA9"/>
    <w:multiLevelType w:val="multilevel"/>
    <w:tmpl w:val="6A1A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4A6765"/>
    <w:multiLevelType w:val="multilevel"/>
    <w:tmpl w:val="983E1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CB2926"/>
    <w:multiLevelType w:val="hybridMultilevel"/>
    <w:tmpl w:val="C1543080"/>
    <w:lvl w:ilvl="0" w:tplc="78304506">
      <w:start w:val="1"/>
      <w:numFmt w:val="bullet"/>
      <w:lvlText w:val=""/>
      <w:lvlJc w:val="left"/>
      <w:pPr>
        <w:ind w:left="720" w:hanging="360"/>
      </w:pPr>
      <w:rPr>
        <w:rFonts w:ascii="Symbol" w:hAnsi="Symbol" w:hint="default"/>
        <w:color w:val="006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3E3154"/>
    <w:multiLevelType w:val="multilevel"/>
    <w:tmpl w:val="383A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AF5577"/>
    <w:multiLevelType w:val="hybridMultilevel"/>
    <w:tmpl w:val="1E3AF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5161475">
    <w:abstractNumId w:val="19"/>
  </w:num>
  <w:num w:numId="2" w16cid:durableId="621150342">
    <w:abstractNumId w:val="11"/>
  </w:num>
  <w:num w:numId="3" w16cid:durableId="9934841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6612622">
    <w:abstractNumId w:val="14"/>
  </w:num>
  <w:num w:numId="5" w16cid:durableId="1763450078">
    <w:abstractNumId w:val="14"/>
  </w:num>
  <w:num w:numId="6" w16cid:durableId="686562745">
    <w:abstractNumId w:val="0"/>
  </w:num>
  <w:num w:numId="7" w16cid:durableId="604192327">
    <w:abstractNumId w:val="21"/>
  </w:num>
  <w:num w:numId="8" w16cid:durableId="1250651327">
    <w:abstractNumId w:val="6"/>
  </w:num>
  <w:num w:numId="9" w16cid:durableId="1121417113">
    <w:abstractNumId w:val="20"/>
  </w:num>
  <w:num w:numId="10" w16cid:durableId="165288607">
    <w:abstractNumId w:val="12"/>
  </w:num>
  <w:num w:numId="11" w16cid:durableId="583884111">
    <w:abstractNumId w:val="8"/>
  </w:num>
  <w:num w:numId="12" w16cid:durableId="1615015071">
    <w:abstractNumId w:val="13"/>
  </w:num>
  <w:num w:numId="13" w16cid:durableId="1738629974">
    <w:abstractNumId w:val="1"/>
  </w:num>
  <w:num w:numId="14" w16cid:durableId="807631500">
    <w:abstractNumId w:val="10"/>
  </w:num>
  <w:num w:numId="15" w16cid:durableId="905603236">
    <w:abstractNumId w:val="18"/>
  </w:num>
  <w:num w:numId="16" w16cid:durableId="2011367785">
    <w:abstractNumId w:val="5"/>
  </w:num>
  <w:num w:numId="17" w16cid:durableId="2143185148">
    <w:abstractNumId w:val="9"/>
  </w:num>
  <w:num w:numId="18" w16cid:durableId="1023939035">
    <w:abstractNumId w:val="16"/>
  </w:num>
  <w:num w:numId="19" w16cid:durableId="744496816">
    <w:abstractNumId w:val="7"/>
  </w:num>
  <w:num w:numId="20" w16cid:durableId="2093113419">
    <w:abstractNumId w:val="3"/>
  </w:num>
  <w:num w:numId="21" w16cid:durableId="791826986">
    <w:abstractNumId w:val="17"/>
  </w:num>
  <w:num w:numId="22" w16cid:durableId="1878928647">
    <w:abstractNumId w:val="15"/>
  </w:num>
  <w:num w:numId="23" w16cid:durableId="1100486653">
    <w:abstractNumId w:val="4"/>
  </w:num>
  <w:num w:numId="24" w16cid:durableId="603659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B68"/>
    <w:rsid w:val="000025C8"/>
    <w:rsid w:val="00006FAA"/>
    <w:rsid w:val="00024793"/>
    <w:rsid w:val="00082F75"/>
    <w:rsid w:val="00094B95"/>
    <w:rsid w:val="000C1152"/>
    <w:rsid w:val="000C49E7"/>
    <w:rsid w:val="000C74BE"/>
    <w:rsid w:val="000D4A4E"/>
    <w:rsid w:val="000E21B7"/>
    <w:rsid w:val="000E3461"/>
    <w:rsid w:val="000E5D04"/>
    <w:rsid w:val="001109B0"/>
    <w:rsid w:val="001301B2"/>
    <w:rsid w:val="00160221"/>
    <w:rsid w:val="0016790E"/>
    <w:rsid w:val="00175E93"/>
    <w:rsid w:val="00184660"/>
    <w:rsid w:val="001A2C6A"/>
    <w:rsid w:val="001A6D96"/>
    <w:rsid w:val="001B17B8"/>
    <w:rsid w:val="001B393A"/>
    <w:rsid w:val="001C0D29"/>
    <w:rsid w:val="001E6715"/>
    <w:rsid w:val="001F1CE0"/>
    <w:rsid w:val="002101E4"/>
    <w:rsid w:val="00211F26"/>
    <w:rsid w:val="00217CB5"/>
    <w:rsid w:val="00217E8E"/>
    <w:rsid w:val="002308C6"/>
    <w:rsid w:val="002332AE"/>
    <w:rsid w:val="00234E80"/>
    <w:rsid w:val="00256D7B"/>
    <w:rsid w:val="00272635"/>
    <w:rsid w:val="002C2335"/>
    <w:rsid w:val="002F15CD"/>
    <w:rsid w:val="0030669B"/>
    <w:rsid w:val="00331A42"/>
    <w:rsid w:val="0033425D"/>
    <w:rsid w:val="00341319"/>
    <w:rsid w:val="00346F51"/>
    <w:rsid w:val="003570B4"/>
    <w:rsid w:val="00360B85"/>
    <w:rsid w:val="00364896"/>
    <w:rsid w:val="003C50E6"/>
    <w:rsid w:val="003E5B68"/>
    <w:rsid w:val="003F2603"/>
    <w:rsid w:val="003F3B19"/>
    <w:rsid w:val="00417AC0"/>
    <w:rsid w:val="00420BFE"/>
    <w:rsid w:val="0042148E"/>
    <w:rsid w:val="004875BC"/>
    <w:rsid w:val="00490418"/>
    <w:rsid w:val="004A7B57"/>
    <w:rsid w:val="004C6494"/>
    <w:rsid w:val="004E2FEC"/>
    <w:rsid w:val="004E4799"/>
    <w:rsid w:val="0050047B"/>
    <w:rsid w:val="005071FD"/>
    <w:rsid w:val="00523F1A"/>
    <w:rsid w:val="005533EE"/>
    <w:rsid w:val="005C1719"/>
    <w:rsid w:val="005C6F58"/>
    <w:rsid w:val="005D39B2"/>
    <w:rsid w:val="005E21E5"/>
    <w:rsid w:val="005E395C"/>
    <w:rsid w:val="00606A93"/>
    <w:rsid w:val="00614927"/>
    <w:rsid w:val="00615AB1"/>
    <w:rsid w:val="00621399"/>
    <w:rsid w:val="006649FF"/>
    <w:rsid w:val="00676ED7"/>
    <w:rsid w:val="006775E9"/>
    <w:rsid w:val="006A2ABE"/>
    <w:rsid w:val="006C2B7D"/>
    <w:rsid w:val="006D52F3"/>
    <w:rsid w:val="006E1F3F"/>
    <w:rsid w:val="006E2B88"/>
    <w:rsid w:val="006E38E6"/>
    <w:rsid w:val="0070672E"/>
    <w:rsid w:val="00754E9E"/>
    <w:rsid w:val="00756895"/>
    <w:rsid w:val="00773210"/>
    <w:rsid w:val="0079540E"/>
    <w:rsid w:val="007A7167"/>
    <w:rsid w:val="007B0602"/>
    <w:rsid w:val="007D11E5"/>
    <w:rsid w:val="007D15AA"/>
    <w:rsid w:val="007F78D1"/>
    <w:rsid w:val="00817AEA"/>
    <w:rsid w:val="00866A2C"/>
    <w:rsid w:val="00880DF9"/>
    <w:rsid w:val="00891D9E"/>
    <w:rsid w:val="008C1C83"/>
    <w:rsid w:val="008C7B79"/>
    <w:rsid w:val="008D6E7B"/>
    <w:rsid w:val="008E34CD"/>
    <w:rsid w:val="008E6ADF"/>
    <w:rsid w:val="0090467F"/>
    <w:rsid w:val="00915AB9"/>
    <w:rsid w:val="00936FEF"/>
    <w:rsid w:val="009B72E8"/>
    <w:rsid w:val="009C1751"/>
    <w:rsid w:val="009C7249"/>
    <w:rsid w:val="009E5039"/>
    <w:rsid w:val="009F506A"/>
    <w:rsid w:val="00A3691E"/>
    <w:rsid w:val="00A45690"/>
    <w:rsid w:val="00A569F3"/>
    <w:rsid w:val="00AB4871"/>
    <w:rsid w:val="00AF2EC7"/>
    <w:rsid w:val="00B0410A"/>
    <w:rsid w:val="00B23DC8"/>
    <w:rsid w:val="00B3260C"/>
    <w:rsid w:val="00B37BDE"/>
    <w:rsid w:val="00B52C4B"/>
    <w:rsid w:val="00B53FBC"/>
    <w:rsid w:val="00B76058"/>
    <w:rsid w:val="00B84D0C"/>
    <w:rsid w:val="00BA0260"/>
    <w:rsid w:val="00BB1957"/>
    <w:rsid w:val="00BB2CE8"/>
    <w:rsid w:val="00BD250A"/>
    <w:rsid w:val="00BD4263"/>
    <w:rsid w:val="00BE38DB"/>
    <w:rsid w:val="00BF10C7"/>
    <w:rsid w:val="00C0331D"/>
    <w:rsid w:val="00C2361B"/>
    <w:rsid w:val="00C7717C"/>
    <w:rsid w:val="00C963FB"/>
    <w:rsid w:val="00CA37D2"/>
    <w:rsid w:val="00CC0399"/>
    <w:rsid w:val="00CD03E3"/>
    <w:rsid w:val="00CD72AC"/>
    <w:rsid w:val="00CE62E8"/>
    <w:rsid w:val="00CF00F1"/>
    <w:rsid w:val="00CF3278"/>
    <w:rsid w:val="00D22ABD"/>
    <w:rsid w:val="00D259A9"/>
    <w:rsid w:val="00D25AA0"/>
    <w:rsid w:val="00D34416"/>
    <w:rsid w:val="00D3475D"/>
    <w:rsid w:val="00D9184F"/>
    <w:rsid w:val="00DC2707"/>
    <w:rsid w:val="00DD0E9A"/>
    <w:rsid w:val="00DE423B"/>
    <w:rsid w:val="00E02818"/>
    <w:rsid w:val="00E31112"/>
    <w:rsid w:val="00E62357"/>
    <w:rsid w:val="00EA6625"/>
    <w:rsid w:val="00EA6E1C"/>
    <w:rsid w:val="00EB52EF"/>
    <w:rsid w:val="00EC6AD5"/>
    <w:rsid w:val="00EC6F1C"/>
    <w:rsid w:val="00ED4EF1"/>
    <w:rsid w:val="00ED7C64"/>
    <w:rsid w:val="00F40E9F"/>
    <w:rsid w:val="00F5369B"/>
    <w:rsid w:val="00F92A4B"/>
    <w:rsid w:val="00FD1643"/>
    <w:rsid w:val="00FF2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16B6"/>
  <w15:chartTrackingRefBased/>
  <w15:docId w15:val="{28C148C9-22BF-47D9-A8FE-C67DA576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112"/>
    <w:pPr>
      <w:spacing w:before="120" w:after="240" w:line="259" w:lineRule="auto"/>
    </w:pPr>
    <w:rPr>
      <w:rFonts w:ascii="Arial" w:hAnsi="Arial"/>
      <w:kern w:val="2"/>
      <w:sz w:val="24"/>
      <w:szCs w:val="22"/>
      <w:lang w:eastAsia="en-US"/>
    </w:rPr>
  </w:style>
  <w:style w:type="paragraph" w:styleId="Heading1">
    <w:name w:val="heading 1"/>
    <w:basedOn w:val="Normal"/>
    <w:next w:val="Normal"/>
    <w:link w:val="Heading1Char"/>
    <w:uiPriority w:val="2"/>
    <w:qFormat/>
    <w:rsid w:val="00B3260C"/>
    <w:pPr>
      <w:keepNext/>
      <w:keepLines/>
      <w:spacing w:before="0" w:after="0" w:line="240" w:lineRule="auto"/>
      <w:outlineLvl w:val="0"/>
    </w:pPr>
    <w:rPr>
      <w:rFonts w:ascii="Arial Black" w:eastAsia="Times New Roman" w:hAnsi="Arial Black"/>
      <w:color w:val="006080"/>
      <w:spacing w:val="-20"/>
      <w:sz w:val="48"/>
      <w:szCs w:val="32"/>
    </w:rPr>
  </w:style>
  <w:style w:type="paragraph" w:styleId="Heading2">
    <w:name w:val="heading 2"/>
    <w:basedOn w:val="Normal"/>
    <w:next w:val="Normal"/>
    <w:link w:val="Heading2Char"/>
    <w:uiPriority w:val="2"/>
    <w:unhideWhenUsed/>
    <w:qFormat/>
    <w:rsid w:val="00234E80"/>
    <w:pPr>
      <w:keepNext/>
      <w:keepLines/>
      <w:spacing w:before="40" w:after="0"/>
      <w:outlineLvl w:val="1"/>
    </w:pPr>
    <w:rPr>
      <w:rFonts w:ascii="Arial Black" w:eastAsia="Times New Roman" w:hAnsi="Arial Black"/>
      <w:color w:val="006080"/>
      <w:spacing w:val="-20"/>
      <w:sz w:val="32"/>
      <w:szCs w:val="26"/>
    </w:rPr>
  </w:style>
  <w:style w:type="paragraph" w:styleId="Heading3">
    <w:name w:val="heading 3"/>
    <w:basedOn w:val="Normal"/>
    <w:next w:val="Normal"/>
    <w:link w:val="Heading3Char"/>
    <w:uiPriority w:val="2"/>
    <w:unhideWhenUsed/>
    <w:qFormat/>
    <w:rsid w:val="00331A42"/>
    <w:pPr>
      <w:keepNext/>
      <w:keepLines/>
      <w:spacing w:before="40" w:after="0"/>
      <w:outlineLvl w:val="2"/>
    </w:pPr>
    <w:rPr>
      <w:rFonts w:ascii="Arial Black" w:eastAsia="Times New Roman" w:hAnsi="Arial Black"/>
      <w:color w:val="4E5A5A"/>
      <w:spacing w:val="-2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60B85"/>
    <w:rPr>
      <w:rFonts w:ascii="Arial" w:hAnsi="Arial"/>
      <w:kern w:val="2"/>
      <w:sz w:val="24"/>
      <w:szCs w:val="22"/>
      <w:lang w:eastAsia="en-US"/>
    </w:rPr>
  </w:style>
  <w:style w:type="character" w:customStyle="1" w:styleId="Heading1Char">
    <w:name w:val="Heading 1 Char"/>
    <w:link w:val="Heading1"/>
    <w:uiPriority w:val="2"/>
    <w:rsid w:val="00B3260C"/>
    <w:rPr>
      <w:rFonts w:ascii="Arial Black" w:eastAsia="Times New Roman" w:hAnsi="Arial Black"/>
      <w:color w:val="006080"/>
      <w:spacing w:val="-20"/>
      <w:kern w:val="2"/>
      <w:sz w:val="48"/>
      <w:szCs w:val="32"/>
      <w:lang w:eastAsia="en-US"/>
    </w:rPr>
  </w:style>
  <w:style w:type="character" w:customStyle="1" w:styleId="Heading2Char">
    <w:name w:val="Heading 2 Char"/>
    <w:link w:val="Heading2"/>
    <w:uiPriority w:val="2"/>
    <w:rsid w:val="00234E80"/>
    <w:rPr>
      <w:rFonts w:ascii="Arial Black" w:eastAsia="Times New Roman" w:hAnsi="Arial Black"/>
      <w:color w:val="006080"/>
      <w:spacing w:val="-20"/>
      <w:kern w:val="2"/>
      <w:sz w:val="32"/>
      <w:szCs w:val="26"/>
      <w:lang w:eastAsia="en-US"/>
    </w:rPr>
  </w:style>
  <w:style w:type="character" w:customStyle="1" w:styleId="Heading3Char">
    <w:name w:val="Heading 3 Char"/>
    <w:link w:val="Heading3"/>
    <w:uiPriority w:val="2"/>
    <w:rsid w:val="00E31112"/>
    <w:rPr>
      <w:rFonts w:ascii="Arial Black" w:eastAsia="Times New Roman" w:hAnsi="Arial Black" w:cs="Times New Roman"/>
      <w:color w:val="4E5A5A"/>
      <w:spacing w:val="-20"/>
      <w:sz w:val="28"/>
      <w:szCs w:val="24"/>
    </w:rPr>
  </w:style>
  <w:style w:type="character" w:styleId="Strong">
    <w:name w:val="Strong"/>
    <w:uiPriority w:val="22"/>
    <w:rsid w:val="00ED4EF1"/>
    <w:rPr>
      <w:rFonts w:ascii="Arial" w:hAnsi="Arial"/>
      <w:b/>
      <w:bCs/>
      <w:sz w:val="24"/>
    </w:rPr>
  </w:style>
  <w:style w:type="paragraph" w:styleId="ListParagraph">
    <w:name w:val="List Paragraph"/>
    <w:basedOn w:val="Normal"/>
    <w:uiPriority w:val="34"/>
    <w:qFormat/>
    <w:rsid w:val="00ED4EF1"/>
    <w:pPr>
      <w:ind w:left="720"/>
      <w:contextualSpacing/>
    </w:pPr>
  </w:style>
  <w:style w:type="paragraph" w:customStyle="1" w:styleId="Bulletslist">
    <w:name w:val="Bullets (list)"/>
    <w:basedOn w:val="NoSpacing"/>
    <w:link w:val="BulletslistChar"/>
    <w:uiPriority w:val="3"/>
    <w:qFormat/>
    <w:rsid w:val="0030669B"/>
    <w:pPr>
      <w:numPr>
        <w:numId w:val="4"/>
      </w:numPr>
    </w:pPr>
  </w:style>
  <w:style w:type="character" w:customStyle="1" w:styleId="NoSpacingChar">
    <w:name w:val="No Spacing Char"/>
    <w:link w:val="NoSpacing"/>
    <w:uiPriority w:val="1"/>
    <w:rsid w:val="00331A42"/>
    <w:rPr>
      <w:rFonts w:ascii="Arial" w:hAnsi="Arial"/>
      <w:sz w:val="24"/>
    </w:rPr>
  </w:style>
  <w:style w:type="character" w:customStyle="1" w:styleId="BulletslistChar">
    <w:name w:val="Bullets (list) Char"/>
    <w:link w:val="Bulletslist"/>
    <w:uiPriority w:val="3"/>
    <w:rsid w:val="0030669B"/>
    <w:rPr>
      <w:rFonts w:ascii="Arial" w:hAnsi="Arial"/>
      <w:kern w:val="2"/>
      <w:sz w:val="24"/>
      <w:szCs w:val="22"/>
      <w:lang w:eastAsia="en-US"/>
    </w:rPr>
  </w:style>
  <w:style w:type="paragraph" w:customStyle="1" w:styleId="Bulletspara">
    <w:name w:val="Bullets (para)"/>
    <w:basedOn w:val="Bulletslist"/>
    <w:link w:val="BulletsparaChar"/>
    <w:uiPriority w:val="4"/>
    <w:qFormat/>
    <w:rsid w:val="00676ED7"/>
    <w:pPr>
      <w:numPr>
        <w:numId w:val="2"/>
      </w:numPr>
      <w:spacing w:before="120" w:after="240" w:line="259" w:lineRule="auto"/>
    </w:pPr>
  </w:style>
  <w:style w:type="character" w:customStyle="1" w:styleId="BulletsparaChar">
    <w:name w:val="Bullets (para) Char"/>
    <w:link w:val="Bulletspara"/>
    <w:uiPriority w:val="4"/>
    <w:rsid w:val="00E31112"/>
    <w:rPr>
      <w:rFonts w:ascii="Arial" w:hAnsi="Arial"/>
      <w:kern w:val="2"/>
      <w:sz w:val="24"/>
      <w:szCs w:val="22"/>
      <w:lang w:eastAsia="en-US"/>
    </w:rPr>
  </w:style>
  <w:style w:type="paragraph" w:customStyle="1" w:styleId="Bullet2list">
    <w:name w:val="Bullet2 (list)"/>
    <w:basedOn w:val="Bulletslist"/>
    <w:link w:val="Bullet2listChar"/>
    <w:uiPriority w:val="5"/>
    <w:qFormat/>
    <w:rsid w:val="00CA37D2"/>
    <w:pPr>
      <w:numPr>
        <w:ilvl w:val="1"/>
      </w:numPr>
    </w:pPr>
  </w:style>
  <w:style w:type="character" w:customStyle="1" w:styleId="Bullet2listChar">
    <w:name w:val="Bullet2 (list) Char"/>
    <w:link w:val="Bullet2list"/>
    <w:uiPriority w:val="5"/>
    <w:rsid w:val="00CA37D2"/>
    <w:rPr>
      <w:rFonts w:ascii="Arial" w:hAnsi="Arial"/>
      <w:kern w:val="2"/>
      <w:sz w:val="24"/>
      <w:szCs w:val="22"/>
      <w:lang w:eastAsia="en-US"/>
    </w:rPr>
  </w:style>
  <w:style w:type="paragraph" w:customStyle="1" w:styleId="Bullet2para">
    <w:name w:val="Bullet2 (para)"/>
    <w:basedOn w:val="Bullet2list"/>
    <w:link w:val="Bullet2paraChar"/>
    <w:uiPriority w:val="6"/>
    <w:qFormat/>
    <w:rsid w:val="0030669B"/>
    <w:pPr>
      <w:numPr>
        <w:numId w:val="2"/>
      </w:numPr>
      <w:spacing w:before="120" w:after="240" w:line="259" w:lineRule="auto"/>
    </w:pPr>
  </w:style>
  <w:style w:type="character" w:customStyle="1" w:styleId="Bullet2paraChar">
    <w:name w:val="Bullet2 (para) Char"/>
    <w:link w:val="Bullet2para"/>
    <w:uiPriority w:val="6"/>
    <w:rsid w:val="0030669B"/>
    <w:rPr>
      <w:rFonts w:ascii="Arial" w:hAnsi="Arial"/>
      <w:kern w:val="2"/>
      <w:sz w:val="24"/>
      <w:szCs w:val="22"/>
      <w:lang w:eastAsia="en-US"/>
    </w:rPr>
  </w:style>
  <w:style w:type="paragraph" w:styleId="Header">
    <w:name w:val="header"/>
    <w:basedOn w:val="Normal"/>
    <w:link w:val="HeaderChar"/>
    <w:uiPriority w:val="99"/>
    <w:unhideWhenUsed/>
    <w:rsid w:val="005C171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C1719"/>
    <w:rPr>
      <w:rFonts w:ascii="Arial" w:hAnsi="Arial"/>
      <w:kern w:val="2"/>
      <w:sz w:val="24"/>
      <w:szCs w:val="22"/>
      <w:lang w:eastAsia="en-US"/>
    </w:rPr>
  </w:style>
  <w:style w:type="paragraph" w:styleId="Footer">
    <w:name w:val="footer"/>
    <w:basedOn w:val="Normal"/>
    <w:link w:val="FooterChar"/>
    <w:uiPriority w:val="99"/>
    <w:unhideWhenUsed/>
    <w:rsid w:val="005C171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C1719"/>
    <w:rPr>
      <w:rFonts w:ascii="Arial" w:hAnsi="Arial"/>
      <w:kern w:val="2"/>
      <w:sz w:val="24"/>
      <w:szCs w:val="22"/>
      <w:lang w:eastAsia="en-US"/>
    </w:rPr>
  </w:style>
  <w:style w:type="character" w:styleId="Hyperlink">
    <w:name w:val="Hyperlink"/>
    <w:basedOn w:val="DefaultParagraphFont"/>
    <w:uiPriority w:val="99"/>
    <w:unhideWhenUsed/>
    <w:rsid w:val="00B3260C"/>
    <w:rPr>
      <w:color w:val="0563C1" w:themeColor="hyperlink"/>
      <w:u w:val="single"/>
    </w:rPr>
  </w:style>
  <w:style w:type="character" w:styleId="UnresolvedMention">
    <w:name w:val="Unresolved Mention"/>
    <w:basedOn w:val="DefaultParagraphFont"/>
    <w:uiPriority w:val="99"/>
    <w:semiHidden/>
    <w:unhideWhenUsed/>
    <w:rsid w:val="00B3260C"/>
    <w:rPr>
      <w:color w:val="605E5C"/>
      <w:shd w:val="clear" w:color="auto" w:fill="E1DFDD"/>
    </w:rPr>
  </w:style>
  <w:style w:type="character" w:styleId="FollowedHyperlink">
    <w:name w:val="FollowedHyperlink"/>
    <w:basedOn w:val="DefaultParagraphFont"/>
    <w:uiPriority w:val="99"/>
    <w:semiHidden/>
    <w:unhideWhenUsed/>
    <w:rsid w:val="0050047B"/>
    <w:rPr>
      <w:color w:val="954F72" w:themeColor="followedHyperlink"/>
      <w:u w:val="single"/>
    </w:rPr>
  </w:style>
  <w:style w:type="paragraph" w:styleId="EndnoteText">
    <w:name w:val="endnote text"/>
    <w:basedOn w:val="Normal"/>
    <w:link w:val="EndnoteTextChar"/>
    <w:uiPriority w:val="99"/>
    <w:semiHidden/>
    <w:unhideWhenUsed/>
    <w:rsid w:val="00B0410A"/>
    <w:pPr>
      <w:spacing w:before="0" w:after="0" w:line="240" w:lineRule="auto"/>
    </w:pPr>
    <w:rPr>
      <w:rFonts w:asciiTheme="minorHAnsi" w:eastAsiaTheme="minorHAnsi" w:hAnsiTheme="minorHAnsi" w:cstheme="minorBidi"/>
      <w:sz w:val="20"/>
      <w:szCs w:val="20"/>
      <w14:ligatures w14:val="standardContextual"/>
    </w:rPr>
  </w:style>
  <w:style w:type="character" w:customStyle="1" w:styleId="EndnoteTextChar">
    <w:name w:val="Endnote Text Char"/>
    <w:basedOn w:val="DefaultParagraphFont"/>
    <w:link w:val="EndnoteText"/>
    <w:uiPriority w:val="99"/>
    <w:semiHidden/>
    <w:rsid w:val="00B0410A"/>
    <w:rPr>
      <w:rFonts w:asciiTheme="minorHAnsi" w:eastAsiaTheme="minorHAnsi" w:hAnsiTheme="minorHAnsi" w:cstheme="minorBidi"/>
      <w:kern w:val="2"/>
      <w:lang w:eastAsia="en-US"/>
      <w14:ligatures w14:val="standardContextual"/>
    </w:rPr>
  </w:style>
  <w:style w:type="character" w:styleId="EndnoteReference">
    <w:name w:val="endnote reference"/>
    <w:basedOn w:val="DefaultParagraphFont"/>
    <w:uiPriority w:val="99"/>
    <w:semiHidden/>
    <w:unhideWhenUsed/>
    <w:rsid w:val="00B041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476434">
      <w:bodyDiv w:val="1"/>
      <w:marLeft w:val="0"/>
      <w:marRight w:val="0"/>
      <w:marTop w:val="0"/>
      <w:marBottom w:val="0"/>
      <w:divBdr>
        <w:top w:val="none" w:sz="0" w:space="0" w:color="auto"/>
        <w:left w:val="none" w:sz="0" w:space="0" w:color="auto"/>
        <w:bottom w:val="none" w:sz="0" w:space="0" w:color="auto"/>
        <w:right w:val="none" w:sz="0" w:space="0" w:color="auto"/>
      </w:divBdr>
    </w:div>
    <w:div w:id="417557942">
      <w:bodyDiv w:val="1"/>
      <w:marLeft w:val="0"/>
      <w:marRight w:val="0"/>
      <w:marTop w:val="0"/>
      <w:marBottom w:val="0"/>
      <w:divBdr>
        <w:top w:val="none" w:sz="0" w:space="0" w:color="auto"/>
        <w:left w:val="none" w:sz="0" w:space="0" w:color="auto"/>
        <w:bottom w:val="none" w:sz="0" w:space="0" w:color="auto"/>
        <w:right w:val="none" w:sz="0" w:space="0" w:color="auto"/>
      </w:divBdr>
    </w:div>
    <w:div w:id="1046374549">
      <w:bodyDiv w:val="1"/>
      <w:marLeft w:val="0"/>
      <w:marRight w:val="0"/>
      <w:marTop w:val="0"/>
      <w:marBottom w:val="0"/>
      <w:divBdr>
        <w:top w:val="none" w:sz="0" w:space="0" w:color="auto"/>
        <w:left w:val="none" w:sz="0" w:space="0" w:color="auto"/>
        <w:bottom w:val="none" w:sz="0" w:space="0" w:color="auto"/>
        <w:right w:val="none" w:sz="0" w:space="0" w:color="auto"/>
      </w:divBdr>
    </w:div>
    <w:div w:id="1081027541">
      <w:bodyDiv w:val="1"/>
      <w:marLeft w:val="0"/>
      <w:marRight w:val="0"/>
      <w:marTop w:val="0"/>
      <w:marBottom w:val="0"/>
      <w:divBdr>
        <w:top w:val="none" w:sz="0" w:space="0" w:color="auto"/>
        <w:left w:val="none" w:sz="0" w:space="0" w:color="auto"/>
        <w:bottom w:val="none" w:sz="0" w:space="0" w:color="auto"/>
        <w:right w:val="none" w:sz="0" w:space="0" w:color="auto"/>
      </w:divBdr>
    </w:div>
    <w:div w:id="1202784199">
      <w:bodyDiv w:val="1"/>
      <w:marLeft w:val="0"/>
      <w:marRight w:val="0"/>
      <w:marTop w:val="0"/>
      <w:marBottom w:val="0"/>
      <w:divBdr>
        <w:top w:val="none" w:sz="0" w:space="0" w:color="auto"/>
        <w:left w:val="none" w:sz="0" w:space="0" w:color="auto"/>
        <w:bottom w:val="none" w:sz="0" w:space="0" w:color="auto"/>
        <w:right w:val="none" w:sz="0" w:space="0" w:color="auto"/>
      </w:divBdr>
    </w:div>
    <w:div w:id="1466390130">
      <w:bodyDiv w:val="1"/>
      <w:marLeft w:val="0"/>
      <w:marRight w:val="0"/>
      <w:marTop w:val="0"/>
      <w:marBottom w:val="0"/>
      <w:divBdr>
        <w:top w:val="none" w:sz="0" w:space="0" w:color="auto"/>
        <w:left w:val="none" w:sz="0" w:space="0" w:color="auto"/>
        <w:bottom w:val="none" w:sz="0" w:space="0" w:color="auto"/>
        <w:right w:val="none" w:sz="0" w:space="0" w:color="auto"/>
      </w:divBdr>
    </w:div>
    <w:div w:id="182893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1ac1a9-dfd8-4569-b0c8-d25172420ff9">
      <Terms xmlns="http://schemas.microsoft.com/office/infopath/2007/PartnerControls"/>
    </lcf76f155ced4ddcb4097134ff3c332f>
    <TaxCatchAll xmlns="695eeecc-ab57-4cad-8f18-0e31c9e3be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C6CD2E606B0E4E80358E1C1BBFBA12" ma:contentTypeVersion="19" ma:contentTypeDescription="Create a new document." ma:contentTypeScope="" ma:versionID="cc728e171dfc301a363d4b5c0961557b">
  <xsd:schema xmlns:xsd="http://www.w3.org/2001/XMLSchema" xmlns:xs="http://www.w3.org/2001/XMLSchema" xmlns:p="http://schemas.microsoft.com/office/2006/metadata/properties" xmlns:ns2="ac1ac1a9-dfd8-4569-b0c8-d25172420ff9" xmlns:ns3="695eeecc-ab57-4cad-8f18-0e31c9e3be8f" targetNamespace="http://schemas.microsoft.com/office/2006/metadata/properties" ma:root="true" ma:fieldsID="517d9e53fd3c0d4509057823589507a1" ns2:_="" ns3:_="">
    <xsd:import namespace="ac1ac1a9-dfd8-4569-b0c8-d25172420ff9"/>
    <xsd:import namespace="695eeecc-ab57-4cad-8f18-0e31c9e3be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ac1a9-dfd8-4569-b0c8-d25172420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280465-fa40-408b-ac5b-acbfa19a65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5eeecc-ab57-4cad-8f18-0e31c9e3be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e14861-0342-44b2-8735-d4c3516b2205}" ma:internalName="TaxCatchAll" ma:showField="CatchAllData" ma:web="695eeecc-ab57-4cad-8f18-0e31c9e3b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937ED-AFD6-4740-B3F7-1046C6CFEBDC}">
  <ds:schemaRefs>
    <ds:schemaRef ds:uri="http://schemas.microsoft.com/office/2006/metadata/properties"/>
    <ds:schemaRef ds:uri="http://schemas.microsoft.com/office/infopath/2007/PartnerControls"/>
    <ds:schemaRef ds:uri="ac1ac1a9-dfd8-4569-b0c8-d25172420ff9"/>
    <ds:schemaRef ds:uri="695eeecc-ab57-4cad-8f18-0e31c9e3be8f"/>
  </ds:schemaRefs>
</ds:datastoreItem>
</file>

<file path=customXml/itemProps2.xml><?xml version="1.0" encoding="utf-8"?>
<ds:datastoreItem xmlns:ds="http://schemas.openxmlformats.org/officeDocument/2006/customXml" ds:itemID="{8DB44A4C-890D-4939-80D1-B00B7C189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ac1a9-dfd8-4569-b0c8-d25172420ff9"/>
    <ds:schemaRef ds:uri="695eeecc-ab57-4cad-8f18-0e31c9e3b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5231B4-4BED-4340-B6C7-B0499ECA80FB}">
  <ds:schemaRefs>
    <ds:schemaRef ds:uri="http://schemas.microsoft.com/sharepoint/v3/contenttype/forms"/>
  </ds:schemaRefs>
</ds:datastoreItem>
</file>

<file path=customXml/itemProps4.xml><?xml version="1.0" encoding="utf-8"?>
<ds:datastoreItem xmlns:ds="http://schemas.openxmlformats.org/officeDocument/2006/customXml" ds:itemID="{55EC7E6C-4B0B-4017-8CC9-B219C7E31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770</Words>
  <Characters>5247</Characters>
  <Application>Microsoft Office Word</Application>
  <DocSecurity>0</DocSecurity>
  <Lines>122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Jones</dc:creator>
  <cp:keywords/>
  <dc:description/>
  <cp:lastModifiedBy>Kelly Davies</cp:lastModifiedBy>
  <cp:revision>21</cp:revision>
  <cp:lastPrinted>2024-06-26T12:46:00Z</cp:lastPrinted>
  <dcterms:created xsi:type="dcterms:W3CDTF">2026-08-13T13:06:00Z</dcterms:created>
  <dcterms:modified xsi:type="dcterms:W3CDTF">2026-09-03T13:29:00Z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0x01010024C6CD2E606B0E4E80358E1C1BBFBA12</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