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2E31" w14:textId="5B5A181E" w:rsidR="0030669B" w:rsidRDefault="00A76B9D" w:rsidP="00FE34C8">
      <w:pPr>
        <w:spacing w:before="100" w:beforeAutospacing="1" w:after="100" w:afterAutospacing="1" w:line="240" w:lineRule="auto"/>
        <w:jc w:val="right"/>
      </w:pPr>
      <w:r>
        <w:rPr>
          <w:noProof/>
        </w:rPr>
        <w:drawing>
          <wp:anchor distT="0" distB="0" distL="114300" distR="114300" simplePos="0" relativeHeight="251658240" behindDoc="1" locked="0" layoutInCell="1" allowOverlap="1" wp14:anchorId="132EECE7" wp14:editId="2A5C27F8">
            <wp:simplePos x="0" y="0"/>
            <wp:positionH relativeFrom="margin">
              <wp:align>left</wp:align>
            </wp:positionH>
            <wp:positionV relativeFrom="paragraph">
              <wp:posOffset>162560</wp:posOffset>
            </wp:positionV>
            <wp:extent cx="6598592" cy="1064413"/>
            <wp:effectExtent l="0" t="0" r="0" b="2540"/>
            <wp:wrapNone/>
            <wp:docPr id="289865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98592" cy="1064413"/>
                    </a:xfrm>
                    <a:prstGeom prst="rect">
                      <a:avLst/>
                    </a:prstGeom>
                    <a:noFill/>
                    <a:ln>
                      <a:noFill/>
                    </a:ln>
                  </pic:spPr>
                </pic:pic>
              </a:graphicData>
            </a:graphic>
          </wp:anchor>
        </w:drawing>
      </w:r>
    </w:p>
    <w:p w14:paraId="66D21E6E" w14:textId="72642A2C" w:rsidR="005D174E" w:rsidRDefault="00C374C4" w:rsidP="00C374C4">
      <w:pPr>
        <w:tabs>
          <w:tab w:val="left" w:pos="3360"/>
        </w:tabs>
        <w:spacing w:before="100" w:beforeAutospacing="1" w:after="100" w:afterAutospacing="1" w:line="240" w:lineRule="auto"/>
      </w:pPr>
      <w:r>
        <w:tab/>
      </w:r>
    </w:p>
    <w:p w14:paraId="3AA1FC78" w14:textId="07BC3C18" w:rsidR="00B37005" w:rsidRPr="008F134A" w:rsidRDefault="00B37005" w:rsidP="00FE34C8">
      <w:pPr>
        <w:spacing w:before="100" w:beforeAutospacing="1" w:after="100" w:afterAutospacing="1" w:line="240" w:lineRule="auto"/>
        <w:rPr>
          <w:color w:val="000000"/>
          <w:kern w:val="0"/>
          <w:szCs w:val="24"/>
        </w:rPr>
      </w:pPr>
    </w:p>
    <w:p w14:paraId="066C41C3" w14:textId="77777777" w:rsidR="00FE34C8" w:rsidRDefault="00FE34C8" w:rsidP="00FE34C8">
      <w:pPr>
        <w:pStyle w:val="Title"/>
        <w:spacing w:before="100" w:beforeAutospacing="1" w:after="100" w:afterAutospacing="1" w:line="240" w:lineRule="auto"/>
      </w:pPr>
    </w:p>
    <w:p w14:paraId="2B2939A3" w14:textId="77777777" w:rsidR="00FE34C8" w:rsidRPr="00FE34C8" w:rsidRDefault="00FE34C8" w:rsidP="00FE34C8">
      <w:pPr>
        <w:spacing w:before="100" w:beforeAutospacing="1" w:after="100" w:afterAutospacing="1" w:line="240" w:lineRule="auto"/>
      </w:pPr>
    </w:p>
    <w:p w14:paraId="59BBEC14" w14:textId="77777777" w:rsidR="00FE34C8" w:rsidRPr="00FE34C8" w:rsidRDefault="00FE34C8" w:rsidP="00FE34C8">
      <w:pPr>
        <w:spacing w:before="100" w:beforeAutospacing="1" w:after="100" w:afterAutospacing="1" w:line="240" w:lineRule="auto"/>
      </w:pPr>
    </w:p>
    <w:p w14:paraId="11DC26F2" w14:textId="77777777" w:rsidR="00FE34C8" w:rsidRPr="00FE34C8" w:rsidRDefault="00FE34C8" w:rsidP="00FE34C8">
      <w:pPr>
        <w:spacing w:before="100" w:beforeAutospacing="1" w:after="100" w:afterAutospacing="1" w:line="240" w:lineRule="auto"/>
      </w:pPr>
    </w:p>
    <w:p w14:paraId="2AFB4208" w14:textId="77777777" w:rsidR="00FE34C8" w:rsidRDefault="00FE34C8" w:rsidP="00FE34C8">
      <w:pPr>
        <w:pStyle w:val="Title"/>
        <w:spacing w:before="100" w:beforeAutospacing="1" w:after="100" w:afterAutospacing="1" w:line="240" w:lineRule="auto"/>
      </w:pPr>
    </w:p>
    <w:p w14:paraId="362ECE27" w14:textId="37974760" w:rsidR="00FE34C8" w:rsidRPr="00261EDA" w:rsidRDefault="00A76B9D" w:rsidP="00261EDA">
      <w:pPr>
        <w:spacing w:before="100" w:beforeAutospacing="1" w:after="100" w:afterAutospacing="1" w:line="240" w:lineRule="auto"/>
        <w:jc w:val="center"/>
        <w:rPr>
          <w:b/>
          <w:bCs/>
          <w:sz w:val="56"/>
          <w:szCs w:val="56"/>
        </w:rPr>
      </w:pPr>
      <w:r w:rsidRPr="003A28BE">
        <w:rPr>
          <w:b/>
          <w:bCs/>
          <w:sz w:val="56"/>
          <w:szCs w:val="56"/>
        </w:rPr>
        <w:t>Privacy Notice for Recruitment</w:t>
      </w:r>
    </w:p>
    <w:tbl>
      <w:tblPr>
        <w:tblpPr w:leftFromText="180" w:rightFromText="180" w:vertAnchor="text" w:horzAnchor="margin" w:tblpXSpec="center" w:tblpY="60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4"/>
        <w:gridCol w:w="5358"/>
      </w:tblGrid>
      <w:tr w:rsidR="00D70E6D" w:rsidRPr="00351E55" w14:paraId="603574FF" w14:textId="77777777" w:rsidTr="00D70E6D">
        <w:tc>
          <w:tcPr>
            <w:tcW w:w="3164" w:type="dxa"/>
          </w:tcPr>
          <w:p w14:paraId="18D2445D" w14:textId="77777777" w:rsidR="00D70E6D" w:rsidRPr="00351E55" w:rsidRDefault="00D70E6D" w:rsidP="00D70E6D">
            <w:pPr>
              <w:spacing w:before="100" w:beforeAutospacing="1" w:after="100" w:afterAutospacing="1" w:line="240" w:lineRule="auto"/>
              <w:rPr>
                <w:rFonts w:cs="Arial"/>
                <w:bCs/>
                <w:szCs w:val="24"/>
              </w:rPr>
            </w:pPr>
            <w:r w:rsidRPr="00351E55">
              <w:rPr>
                <w:rFonts w:cs="Arial"/>
                <w:bCs/>
                <w:szCs w:val="24"/>
              </w:rPr>
              <w:t>Version</w:t>
            </w:r>
          </w:p>
        </w:tc>
        <w:tc>
          <w:tcPr>
            <w:tcW w:w="5358" w:type="dxa"/>
          </w:tcPr>
          <w:p w14:paraId="55956AF7" w14:textId="13019218" w:rsidR="00D70E6D" w:rsidRPr="00351E55" w:rsidRDefault="006270C3" w:rsidP="00D70E6D">
            <w:pPr>
              <w:spacing w:before="100" w:beforeAutospacing="1" w:after="100" w:afterAutospacing="1" w:line="240" w:lineRule="auto"/>
              <w:rPr>
                <w:rFonts w:cs="Arial"/>
                <w:bCs/>
                <w:szCs w:val="24"/>
              </w:rPr>
            </w:pPr>
            <w:r>
              <w:rPr>
                <w:rFonts w:cs="Arial"/>
                <w:bCs/>
                <w:szCs w:val="24"/>
              </w:rPr>
              <w:t>2</w:t>
            </w:r>
            <w:r w:rsidR="00D70E6D" w:rsidRPr="00351E55">
              <w:rPr>
                <w:rFonts w:cs="Arial"/>
                <w:bCs/>
                <w:szCs w:val="24"/>
              </w:rPr>
              <w:t>.0</w:t>
            </w:r>
          </w:p>
        </w:tc>
      </w:tr>
      <w:tr w:rsidR="00D70E6D" w:rsidRPr="00351E55" w14:paraId="3679C385" w14:textId="77777777" w:rsidTr="00D70E6D">
        <w:tc>
          <w:tcPr>
            <w:tcW w:w="3164" w:type="dxa"/>
          </w:tcPr>
          <w:p w14:paraId="7DD650B8" w14:textId="77777777" w:rsidR="00D70E6D" w:rsidRPr="00351E55" w:rsidRDefault="00D70E6D" w:rsidP="00D70E6D">
            <w:pPr>
              <w:spacing w:before="100" w:beforeAutospacing="1" w:after="100" w:afterAutospacing="1" w:line="240" w:lineRule="auto"/>
              <w:rPr>
                <w:rFonts w:cs="Arial"/>
                <w:bCs/>
                <w:szCs w:val="24"/>
              </w:rPr>
            </w:pPr>
            <w:r w:rsidRPr="00351E55">
              <w:rPr>
                <w:rFonts w:cs="Arial"/>
                <w:bCs/>
                <w:szCs w:val="24"/>
              </w:rPr>
              <w:t>Review Date</w:t>
            </w:r>
          </w:p>
        </w:tc>
        <w:tc>
          <w:tcPr>
            <w:tcW w:w="5358" w:type="dxa"/>
          </w:tcPr>
          <w:p w14:paraId="21E3AD3D" w14:textId="24C502DE" w:rsidR="00D70E6D" w:rsidRPr="00351E55" w:rsidRDefault="006270C3" w:rsidP="00D70E6D">
            <w:pPr>
              <w:spacing w:before="100" w:beforeAutospacing="1" w:after="100" w:afterAutospacing="1" w:line="240" w:lineRule="auto"/>
              <w:rPr>
                <w:rFonts w:cs="Arial"/>
                <w:bCs/>
                <w:szCs w:val="24"/>
              </w:rPr>
            </w:pPr>
            <w:r>
              <w:rPr>
                <w:rFonts w:cs="Arial"/>
                <w:bCs/>
                <w:szCs w:val="24"/>
              </w:rPr>
              <w:t>April</w:t>
            </w:r>
            <w:r w:rsidR="00D70E6D">
              <w:rPr>
                <w:rFonts w:cs="Arial"/>
                <w:bCs/>
                <w:szCs w:val="24"/>
              </w:rPr>
              <w:t xml:space="preserve"> </w:t>
            </w:r>
            <w:r w:rsidR="00D70E6D" w:rsidRPr="00351E55">
              <w:rPr>
                <w:rFonts w:cs="Arial"/>
                <w:bCs/>
                <w:szCs w:val="24"/>
              </w:rPr>
              <w:t>202</w:t>
            </w:r>
            <w:r>
              <w:rPr>
                <w:rFonts w:cs="Arial"/>
                <w:bCs/>
                <w:szCs w:val="24"/>
              </w:rPr>
              <w:t>8</w:t>
            </w:r>
          </w:p>
        </w:tc>
      </w:tr>
      <w:tr w:rsidR="00D70E6D" w:rsidRPr="00351E55" w14:paraId="7204F9F4" w14:textId="77777777" w:rsidTr="00D70E6D">
        <w:tc>
          <w:tcPr>
            <w:tcW w:w="3164" w:type="dxa"/>
          </w:tcPr>
          <w:p w14:paraId="784E8E4B" w14:textId="77777777" w:rsidR="00D70E6D" w:rsidRPr="00351E55" w:rsidRDefault="00D70E6D" w:rsidP="00D70E6D">
            <w:pPr>
              <w:spacing w:before="100" w:beforeAutospacing="1" w:after="100" w:afterAutospacing="1" w:line="240" w:lineRule="auto"/>
              <w:rPr>
                <w:rFonts w:cs="Arial"/>
                <w:bCs/>
                <w:szCs w:val="24"/>
              </w:rPr>
            </w:pPr>
            <w:r w:rsidRPr="00351E55">
              <w:rPr>
                <w:rFonts w:cs="Arial"/>
                <w:bCs/>
                <w:szCs w:val="24"/>
              </w:rPr>
              <w:t>Reviewed</w:t>
            </w:r>
          </w:p>
        </w:tc>
        <w:tc>
          <w:tcPr>
            <w:tcW w:w="5358" w:type="dxa"/>
          </w:tcPr>
          <w:p w14:paraId="78B5D04C" w14:textId="707EE5E3" w:rsidR="00D70E6D" w:rsidRPr="00351E55" w:rsidRDefault="006270C3" w:rsidP="00D70E6D">
            <w:pPr>
              <w:spacing w:before="100" w:beforeAutospacing="1" w:after="100" w:afterAutospacing="1" w:line="240" w:lineRule="auto"/>
              <w:rPr>
                <w:rFonts w:cs="Arial"/>
                <w:bCs/>
                <w:szCs w:val="24"/>
              </w:rPr>
            </w:pPr>
            <w:r>
              <w:rPr>
                <w:rFonts w:cs="Arial"/>
                <w:bCs/>
                <w:szCs w:val="24"/>
              </w:rPr>
              <w:t>April</w:t>
            </w:r>
            <w:r w:rsidR="00D70E6D">
              <w:rPr>
                <w:rFonts w:cs="Arial"/>
                <w:bCs/>
                <w:szCs w:val="24"/>
              </w:rPr>
              <w:t xml:space="preserve"> </w:t>
            </w:r>
            <w:r w:rsidR="00D70E6D" w:rsidRPr="00351E55">
              <w:rPr>
                <w:rFonts w:cs="Arial"/>
                <w:bCs/>
                <w:szCs w:val="24"/>
              </w:rPr>
              <w:t>202</w:t>
            </w:r>
            <w:r>
              <w:rPr>
                <w:rFonts w:cs="Arial"/>
                <w:bCs/>
                <w:szCs w:val="24"/>
              </w:rPr>
              <w:t>6</w:t>
            </w:r>
          </w:p>
        </w:tc>
      </w:tr>
      <w:tr w:rsidR="00D70E6D" w:rsidRPr="00351E55" w14:paraId="1FEB790E" w14:textId="77777777" w:rsidTr="00D70E6D">
        <w:tc>
          <w:tcPr>
            <w:tcW w:w="3164" w:type="dxa"/>
          </w:tcPr>
          <w:p w14:paraId="43F5F9B4" w14:textId="77777777" w:rsidR="00D70E6D" w:rsidRPr="00351E55" w:rsidRDefault="00D70E6D" w:rsidP="00D70E6D">
            <w:pPr>
              <w:spacing w:before="100" w:beforeAutospacing="1" w:after="100" w:afterAutospacing="1" w:line="240" w:lineRule="auto"/>
              <w:rPr>
                <w:rFonts w:cs="Arial"/>
                <w:bCs/>
                <w:szCs w:val="24"/>
              </w:rPr>
            </w:pPr>
            <w:r w:rsidRPr="00351E55">
              <w:rPr>
                <w:rFonts w:cs="Arial"/>
                <w:bCs/>
                <w:szCs w:val="24"/>
              </w:rPr>
              <w:t>Responsible Manager</w:t>
            </w:r>
          </w:p>
        </w:tc>
        <w:tc>
          <w:tcPr>
            <w:tcW w:w="5358" w:type="dxa"/>
          </w:tcPr>
          <w:p w14:paraId="4E79562A" w14:textId="77777777" w:rsidR="00D70E6D" w:rsidRPr="00351E55" w:rsidRDefault="00D70E6D" w:rsidP="00D70E6D">
            <w:pPr>
              <w:spacing w:before="100" w:beforeAutospacing="1" w:after="100" w:afterAutospacing="1" w:line="240" w:lineRule="auto"/>
              <w:rPr>
                <w:rFonts w:cs="Arial"/>
                <w:bCs/>
                <w:szCs w:val="24"/>
              </w:rPr>
            </w:pPr>
            <w:r w:rsidRPr="00351E55">
              <w:rPr>
                <w:rFonts w:cs="Arial"/>
                <w:bCs/>
                <w:szCs w:val="24"/>
              </w:rPr>
              <w:t xml:space="preserve">Chief Operating Officer </w:t>
            </w:r>
          </w:p>
        </w:tc>
      </w:tr>
    </w:tbl>
    <w:p w14:paraId="0659BF6E" w14:textId="4199ED1D" w:rsidR="005D174E" w:rsidRDefault="005D174E" w:rsidP="00FE34C8">
      <w:pPr>
        <w:pStyle w:val="Heading1"/>
        <w:spacing w:before="100" w:beforeAutospacing="1" w:after="100" w:afterAutospacing="1" w:line="240" w:lineRule="auto"/>
        <w:rPr>
          <w:rFonts w:ascii="Arial" w:hAnsi="Arial" w:cs="Arial"/>
        </w:rPr>
      </w:pPr>
    </w:p>
    <w:p w14:paraId="785ADF5E" w14:textId="77777777" w:rsidR="00261EDA" w:rsidRDefault="00261EDA" w:rsidP="00261EDA"/>
    <w:p w14:paraId="7184942E" w14:textId="77777777" w:rsidR="00261EDA" w:rsidRDefault="00261EDA" w:rsidP="00261EDA"/>
    <w:p w14:paraId="50B56C2D" w14:textId="77777777" w:rsidR="00261EDA" w:rsidRDefault="00261EDA" w:rsidP="00261EDA"/>
    <w:p w14:paraId="3BD933A8" w14:textId="77777777" w:rsidR="00261EDA" w:rsidRDefault="00261EDA" w:rsidP="00261EDA"/>
    <w:p w14:paraId="7EAB7CDE" w14:textId="77777777" w:rsidR="00261EDA" w:rsidRDefault="00261EDA" w:rsidP="00261EDA"/>
    <w:p w14:paraId="699B4BAA" w14:textId="77777777" w:rsidR="00261EDA" w:rsidRDefault="00261EDA" w:rsidP="00261EDA"/>
    <w:p w14:paraId="3357B396" w14:textId="77777777" w:rsidR="00261EDA" w:rsidRDefault="00261EDA" w:rsidP="00261EDA"/>
    <w:p w14:paraId="4E02A4BC" w14:textId="77777777" w:rsidR="00261EDA" w:rsidRDefault="00261EDA" w:rsidP="00261EDA"/>
    <w:p w14:paraId="1F92C745" w14:textId="77777777" w:rsidR="006270C3" w:rsidRDefault="006270C3" w:rsidP="00261EDA"/>
    <w:p w14:paraId="221A7ED3" w14:textId="77777777" w:rsidR="00261EDA" w:rsidRDefault="00261EDA" w:rsidP="00261EDA"/>
    <w:p w14:paraId="7F6498CF" w14:textId="77777777" w:rsidR="006270C3" w:rsidRDefault="006270C3" w:rsidP="00261EDA"/>
    <w:p w14:paraId="68BCBE0B" w14:textId="77777777" w:rsidR="00261EDA" w:rsidRDefault="00261EDA" w:rsidP="00261EDA"/>
    <w:p w14:paraId="6F011A8C" w14:textId="77777777" w:rsidR="00261EDA" w:rsidRDefault="00261EDA" w:rsidP="00261EDA"/>
    <w:p w14:paraId="5CDEB168" w14:textId="77777777" w:rsidR="00261EDA" w:rsidRDefault="00261EDA" w:rsidP="00261EDA"/>
    <w:p w14:paraId="1216B34E" w14:textId="77777777" w:rsidR="00261EDA" w:rsidRPr="00261EDA" w:rsidRDefault="00261EDA" w:rsidP="00261EDA"/>
    <w:p w14:paraId="0980A99A" w14:textId="77777777" w:rsidR="00FE34C8" w:rsidRPr="00E2381E" w:rsidRDefault="00FE34C8" w:rsidP="00FE34C8">
      <w:pPr>
        <w:pStyle w:val="Title"/>
        <w:spacing w:before="100" w:beforeAutospacing="1" w:after="100" w:afterAutospacing="1" w:line="240" w:lineRule="auto"/>
        <w:jc w:val="left"/>
        <w:rPr>
          <w:rFonts w:ascii="Arial" w:hAnsi="Arial" w:cs="Arial"/>
          <w:bCs w:val="0"/>
          <w:sz w:val="24"/>
          <w:szCs w:val="24"/>
        </w:rPr>
      </w:pPr>
      <w:r w:rsidRPr="00E2381E">
        <w:rPr>
          <w:rFonts w:ascii="Arial" w:hAnsi="Arial" w:cs="Arial"/>
          <w:bCs w:val="0"/>
          <w:sz w:val="24"/>
          <w:szCs w:val="24"/>
        </w:rPr>
        <w:lastRenderedPageBreak/>
        <w:t xml:space="preserve">Introduction </w:t>
      </w:r>
    </w:p>
    <w:p w14:paraId="27F71DE4" w14:textId="77777777" w:rsidR="00FE34C8" w:rsidRPr="00351E55" w:rsidRDefault="00FE34C8" w:rsidP="00FE34C8">
      <w:pPr>
        <w:spacing w:before="100" w:beforeAutospacing="1" w:after="100" w:afterAutospacing="1" w:line="240" w:lineRule="auto"/>
        <w:rPr>
          <w:rFonts w:cs="Arial"/>
          <w:szCs w:val="24"/>
        </w:rPr>
      </w:pPr>
      <w:r w:rsidRPr="00351E55">
        <w:rPr>
          <w:rFonts w:cs="Arial"/>
          <w:szCs w:val="24"/>
        </w:rPr>
        <w:t xml:space="preserve">This Privacy Notice tells you what to expect when the Older People’s Commissioner (the Commissioner) collects, uses, discloses, transfers and stores your personal information. </w:t>
      </w:r>
    </w:p>
    <w:p w14:paraId="4E426CFD" w14:textId="77777777" w:rsidR="00FE34C8" w:rsidRPr="00351E55" w:rsidRDefault="00FE34C8" w:rsidP="00FE34C8">
      <w:pPr>
        <w:spacing w:before="100" w:beforeAutospacing="1" w:after="100" w:afterAutospacing="1" w:line="240" w:lineRule="auto"/>
        <w:rPr>
          <w:rFonts w:cs="Arial"/>
          <w:szCs w:val="24"/>
        </w:rPr>
      </w:pPr>
      <w:r w:rsidRPr="00351E55">
        <w:rPr>
          <w:rFonts w:cs="Arial"/>
          <w:szCs w:val="24"/>
        </w:rPr>
        <w:t>Please read this notice carefully to understand how we will use your personal information.</w:t>
      </w:r>
    </w:p>
    <w:p w14:paraId="655C0734" w14:textId="77777777" w:rsidR="00FE34C8" w:rsidRDefault="00FE34C8" w:rsidP="00FE34C8">
      <w:pPr>
        <w:numPr>
          <w:ilvl w:val="0"/>
          <w:numId w:val="8"/>
        </w:numPr>
        <w:spacing w:before="100" w:beforeAutospacing="1" w:after="100" w:afterAutospacing="1" w:line="240" w:lineRule="auto"/>
        <w:ind w:left="284" w:hanging="284"/>
        <w:rPr>
          <w:rFonts w:cs="Arial"/>
          <w:b/>
          <w:szCs w:val="24"/>
        </w:rPr>
      </w:pPr>
      <w:r w:rsidRPr="00351E55">
        <w:rPr>
          <w:rFonts w:cs="Arial"/>
          <w:b/>
          <w:szCs w:val="24"/>
        </w:rPr>
        <w:t>What information we may collect about you</w:t>
      </w:r>
    </w:p>
    <w:p w14:paraId="168D3D98"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The information we collect is used to enable us to consider your suitability for a job vacancy.</w:t>
      </w:r>
    </w:p>
    <w:p w14:paraId="4380B2AE"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Recruitment applications and diversity monitoring forms are saved onto the Commissioner’s information system and are only accessible by members of the Human Resources team. A pseudonymised section of the recruitment application form (Part B) will be shared with the recruitment panel members, who will have access to the information to review as part of the selection process.</w:t>
      </w:r>
    </w:p>
    <w:p w14:paraId="3B539B79"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 xml:space="preserve">Personal data processed includes your title, name, home address, email address, telephone number, education, qualifications, employment history and skills, supporting statement and any other personal information you may provide on your application form. </w:t>
      </w:r>
    </w:p>
    <w:p w14:paraId="118037C4"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Data protection law recognises certain ‘special categories’ of information. These are defined as information revealing a person’s racial or ethnic origin, political opinions, religious or philosophical beliefs, information concerning heath, and information concerning a person’s sex life or sexual orientation. These special categories are considered particularly sensitive and are afforded special protection. This is also the case for information relating to criminal offences or convictions.</w:t>
      </w:r>
    </w:p>
    <w:p w14:paraId="7EE826A0" w14:textId="28CB5A45"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 xml:space="preserve">At application, special categories of data are also requested for monitoring of equal opportunity which may include your </w:t>
      </w:r>
      <w:r w:rsidR="00396D78">
        <w:rPr>
          <w:rFonts w:eastAsia="Times New Roman" w:cs="Arial"/>
          <w:color w:val="000000"/>
          <w:szCs w:val="24"/>
          <w:lang w:eastAsia="en-GB"/>
        </w:rPr>
        <w:t>sex</w:t>
      </w:r>
      <w:r>
        <w:rPr>
          <w:rFonts w:eastAsia="Times New Roman" w:cs="Arial"/>
          <w:color w:val="000000"/>
          <w:szCs w:val="24"/>
          <w:lang w:eastAsia="en-GB"/>
        </w:rPr>
        <w:t>, ethnicity, nationality, sexual orientation, disability, religion/belief.</w:t>
      </w:r>
    </w:p>
    <w:p w14:paraId="588A7E28" w14:textId="2E78C26E" w:rsidR="00FE34C8" w:rsidRDefault="00FE34C8" w:rsidP="00C33850">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 xml:space="preserve">We utilise a declaration of disability to enable us to assess and make reasonable adjustments to the recruitment process should they be required by the applicant. In addition, we utilise candidate declaration of disability or racial or ethnic origin to support administration of our guaranteed interview policy.  </w:t>
      </w:r>
    </w:p>
    <w:p w14:paraId="2301393B" w14:textId="4C530B12" w:rsidR="00C33850" w:rsidRPr="00FE34C8" w:rsidRDefault="00C33850" w:rsidP="00C33850">
      <w:pPr>
        <w:shd w:val="clear" w:color="auto" w:fill="FFFFFF"/>
        <w:spacing w:before="100" w:beforeAutospacing="1" w:after="100" w:afterAutospacing="1" w:line="240" w:lineRule="auto"/>
        <w:textAlignment w:val="baseline"/>
        <w:rPr>
          <w:rFonts w:eastAsia="Times New Roman" w:cs="Arial"/>
          <w:color w:val="000000"/>
          <w:szCs w:val="24"/>
          <w:lang w:eastAsia="en-GB"/>
        </w:rPr>
      </w:pPr>
      <w:r w:rsidRPr="00C33850">
        <w:rPr>
          <w:rFonts w:eastAsia="Times New Roman" w:cs="Arial"/>
          <w:color w:val="000000"/>
          <w:szCs w:val="24"/>
          <w:lang w:eastAsia="en-GB"/>
        </w:rPr>
        <w:t>We do not use automated decision</w:t>
      </w:r>
      <w:r w:rsidRPr="00C33850">
        <w:rPr>
          <w:rFonts w:ascii="Cambria Math" w:eastAsia="Times New Roman" w:hAnsi="Cambria Math" w:cs="Cambria Math"/>
          <w:color w:val="000000"/>
          <w:szCs w:val="24"/>
          <w:lang w:eastAsia="en-GB"/>
        </w:rPr>
        <w:t>‑</w:t>
      </w:r>
      <w:r w:rsidRPr="00C33850">
        <w:rPr>
          <w:rFonts w:eastAsia="Times New Roman" w:cs="Arial"/>
          <w:color w:val="000000"/>
          <w:szCs w:val="24"/>
          <w:lang w:eastAsia="en-GB"/>
        </w:rPr>
        <w:t>making to assess your application.</w:t>
      </w:r>
    </w:p>
    <w:p w14:paraId="5416A364" w14:textId="77777777" w:rsidR="00FE34C8" w:rsidRDefault="00FE34C8" w:rsidP="00FE34C8">
      <w:pPr>
        <w:numPr>
          <w:ilvl w:val="0"/>
          <w:numId w:val="8"/>
        </w:numPr>
        <w:spacing w:before="100" w:beforeAutospacing="1" w:after="100" w:afterAutospacing="1" w:line="240" w:lineRule="auto"/>
        <w:ind w:left="284" w:hanging="284"/>
        <w:rPr>
          <w:rFonts w:cs="Arial"/>
          <w:b/>
          <w:szCs w:val="24"/>
        </w:rPr>
      </w:pPr>
      <w:r w:rsidRPr="00351E55">
        <w:rPr>
          <w:rFonts w:cs="Arial"/>
          <w:b/>
          <w:szCs w:val="24"/>
        </w:rPr>
        <w:t>How we will use your information</w:t>
      </w:r>
    </w:p>
    <w:p w14:paraId="03870B86"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We collect and use your personal data to facilitate the recruitment process of staff and to fulfil our duties to publish diversity monitoring data as part of the Equality Act 2010’s public sector duties (this data is published anonymously).</w:t>
      </w:r>
    </w:p>
    <w:p w14:paraId="6ED1BF23"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The completion of the diversity information questions for equal opportunities monitoring is optional but strongly encouraged. Candidates have the choice to select ‘Prefer not to say’ to each question. We collect this information to assist us with our monitoring responsibilities, to identify any potential barriers in our recruitment process and to make improvements to make the recruitment process as accessible and inclusive as possible.</w:t>
      </w:r>
    </w:p>
    <w:p w14:paraId="7F9E890A"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lastRenderedPageBreak/>
        <w:t>If provided, your diversity information will be treated as confidential and will be held separately and will not be seen by the recruitment panel members. No individual will be identified as part of this process.</w:t>
      </w:r>
    </w:p>
    <w:p w14:paraId="7FFC310D"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We will use your personal information to:</w:t>
      </w:r>
    </w:p>
    <w:p w14:paraId="08F2B9A2" w14:textId="77777777" w:rsidR="00FE34C8" w:rsidRDefault="00FE34C8" w:rsidP="00FE34C8">
      <w:pPr>
        <w:numPr>
          <w:ilvl w:val="0"/>
          <w:numId w:val="9"/>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evaluate your application and assess your suitability for the role applied for</w:t>
      </w:r>
    </w:p>
    <w:p w14:paraId="62C843B5" w14:textId="77777777" w:rsidR="00FE34C8" w:rsidRDefault="00FE34C8" w:rsidP="00FE34C8">
      <w:pPr>
        <w:numPr>
          <w:ilvl w:val="0"/>
          <w:numId w:val="9"/>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proofErr w:type="gramStart"/>
      <w:r>
        <w:rPr>
          <w:rFonts w:eastAsia="Times New Roman" w:cs="Arial"/>
          <w:color w:val="000000"/>
          <w:szCs w:val="24"/>
          <w:lang w:eastAsia="en-GB"/>
        </w:rPr>
        <w:t>make a decision</w:t>
      </w:r>
      <w:proofErr w:type="gramEnd"/>
      <w:r>
        <w:rPr>
          <w:rFonts w:eastAsia="Times New Roman" w:cs="Arial"/>
          <w:color w:val="000000"/>
          <w:szCs w:val="24"/>
          <w:lang w:eastAsia="en-GB"/>
        </w:rPr>
        <w:t xml:space="preserve"> about whether you should be selected for interview and appointment</w:t>
      </w:r>
    </w:p>
    <w:p w14:paraId="37DA5803" w14:textId="77777777" w:rsidR="00FE34C8" w:rsidRDefault="00FE34C8" w:rsidP="00FE34C8">
      <w:pPr>
        <w:numPr>
          <w:ilvl w:val="0"/>
          <w:numId w:val="9"/>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review and audit the recruitment process and its outcomes</w:t>
      </w:r>
    </w:p>
    <w:p w14:paraId="1C60FF65" w14:textId="52793FE9" w:rsidR="00FE34C8" w:rsidRPr="00FE34C8" w:rsidRDefault="00FE34C8" w:rsidP="00FE34C8">
      <w:pPr>
        <w:numPr>
          <w:ilvl w:val="0"/>
          <w:numId w:val="9"/>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conduct diversity monitoring activities</w:t>
      </w:r>
    </w:p>
    <w:p w14:paraId="503292A4"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We may also use your data to seek feedback about the recruitment process.</w:t>
      </w:r>
    </w:p>
    <w:p w14:paraId="3F308C53"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If you are successful at interview, we will also ask you to return your offer of employment document and contract of employment and will ask you to provide:</w:t>
      </w:r>
    </w:p>
    <w:p w14:paraId="44841176" w14:textId="77777777" w:rsidR="00FE34C8" w:rsidRDefault="00FE34C8" w:rsidP="00FE34C8">
      <w:pPr>
        <w:numPr>
          <w:ilvl w:val="0"/>
          <w:numId w:val="10"/>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identification documents to evidence your right to work in the UK</w:t>
      </w:r>
    </w:p>
    <w:p w14:paraId="3E0CFF17" w14:textId="7280051D" w:rsidR="0049150D" w:rsidRDefault="007B1230" w:rsidP="00FE34C8">
      <w:pPr>
        <w:numPr>
          <w:ilvl w:val="0"/>
          <w:numId w:val="10"/>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 xml:space="preserve">qualification certificates to evidence qualifications essential to the </w:t>
      </w:r>
      <w:r w:rsidR="00C915A8">
        <w:rPr>
          <w:rFonts w:eastAsia="Times New Roman" w:cs="Arial"/>
          <w:color w:val="000000"/>
          <w:szCs w:val="24"/>
          <w:lang w:eastAsia="en-GB"/>
        </w:rPr>
        <w:t>post</w:t>
      </w:r>
    </w:p>
    <w:p w14:paraId="199EB662" w14:textId="77777777" w:rsidR="00FE34C8" w:rsidRDefault="00FE34C8" w:rsidP="00FE34C8">
      <w:pPr>
        <w:numPr>
          <w:ilvl w:val="0"/>
          <w:numId w:val="10"/>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contact details for your referees</w:t>
      </w:r>
    </w:p>
    <w:p w14:paraId="78C79142" w14:textId="77777777" w:rsidR="00FE34C8" w:rsidRPr="00B32630" w:rsidRDefault="00FE34C8" w:rsidP="00FE34C8">
      <w:pPr>
        <w:numPr>
          <w:ilvl w:val="0"/>
          <w:numId w:val="10"/>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b</w:t>
      </w:r>
      <w:r w:rsidRPr="00B32630">
        <w:rPr>
          <w:rFonts w:eastAsia="Times New Roman" w:cs="Arial"/>
          <w:color w:val="000000"/>
          <w:szCs w:val="24"/>
          <w:lang w:eastAsia="en-GB"/>
        </w:rPr>
        <w:t>ank details and information required for payroll processing</w:t>
      </w:r>
    </w:p>
    <w:p w14:paraId="1B1C9201" w14:textId="77777777" w:rsidR="00FE34C8" w:rsidRDefault="00FE34C8" w:rsidP="00FE34C8">
      <w:pPr>
        <w:numPr>
          <w:ilvl w:val="0"/>
          <w:numId w:val="10"/>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details of pension scheme membership to support pension enrolment</w:t>
      </w:r>
    </w:p>
    <w:p w14:paraId="321A021C" w14:textId="77777777" w:rsidR="00FE34C8" w:rsidRDefault="00FE34C8" w:rsidP="00C915A8">
      <w:pPr>
        <w:numPr>
          <w:ilvl w:val="0"/>
          <w:numId w:val="10"/>
        </w:numPr>
        <w:shd w:val="clear" w:color="auto" w:fill="FFFFFF"/>
        <w:spacing w:before="0" w:after="0"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emergency contact details</w:t>
      </w:r>
    </w:p>
    <w:p w14:paraId="2ACFCC88" w14:textId="77777777" w:rsidR="00FE34C8" w:rsidRDefault="00FE34C8" w:rsidP="00C915A8">
      <w:pPr>
        <w:numPr>
          <w:ilvl w:val="0"/>
          <w:numId w:val="11"/>
        </w:numPr>
        <w:shd w:val="clear" w:color="auto" w:fill="FFFFFF"/>
        <w:spacing w:before="0"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a completed occupational health questionnaire to establish your fitness to work and any reasonable adjustments that may be required</w:t>
      </w:r>
    </w:p>
    <w:p w14:paraId="00E64784" w14:textId="77777777" w:rsidR="00FE34C8" w:rsidRDefault="00FE34C8" w:rsidP="00FE34C8">
      <w:pPr>
        <w:numPr>
          <w:ilvl w:val="0"/>
          <w:numId w:val="11"/>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a completed Disclosure and Barring Service check application form and identification documents to support the application.</w:t>
      </w:r>
    </w:p>
    <w:p w14:paraId="1D5238B8"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The information we collect will be provided directly by you, or sometimes from a recruitment agency.</w:t>
      </w:r>
    </w:p>
    <w:p w14:paraId="3B84AA2D" w14:textId="469959EB"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If successful at interview, we will collect information from third parties, including your referees and the Disclosure and Barring Service.</w:t>
      </w:r>
    </w:p>
    <w:p w14:paraId="5BC689BE" w14:textId="77777777" w:rsidR="00FE34C8" w:rsidRDefault="00FE34C8" w:rsidP="00FE34C8">
      <w:pPr>
        <w:numPr>
          <w:ilvl w:val="0"/>
          <w:numId w:val="8"/>
        </w:numPr>
        <w:spacing w:before="100" w:beforeAutospacing="1" w:after="100" w:afterAutospacing="1" w:line="240" w:lineRule="auto"/>
        <w:ind w:left="426" w:hanging="426"/>
        <w:rPr>
          <w:rFonts w:cs="Arial"/>
          <w:b/>
          <w:szCs w:val="24"/>
        </w:rPr>
      </w:pPr>
      <w:r w:rsidRPr="00351E55">
        <w:rPr>
          <w:rFonts w:cs="Arial"/>
          <w:b/>
          <w:szCs w:val="24"/>
        </w:rPr>
        <w:t xml:space="preserve">Contacting you </w:t>
      </w:r>
    </w:p>
    <w:p w14:paraId="61D60A34" w14:textId="0C52B3C0" w:rsidR="00FE34C8" w:rsidRPr="00FE34C8" w:rsidRDefault="00FE34C8" w:rsidP="00FE34C8">
      <w:pPr>
        <w:spacing w:before="100" w:beforeAutospacing="1" w:after="100" w:afterAutospacing="1" w:line="240" w:lineRule="auto"/>
        <w:rPr>
          <w:rFonts w:cs="Arial"/>
          <w:b/>
          <w:szCs w:val="24"/>
        </w:rPr>
      </w:pPr>
      <w:r w:rsidRPr="00FE34C8">
        <w:rPr>
          <w:rFonts w:cs="Arial"/>
          <w:szCs w:val="24"/>
        </w:rPr>
        <w:t>We will use your contact information to share important information about the recruitment and appointment process via letters, emails or otherwise by telephone.</w:t>
      </w:r>
    </w:p>
    <w:p w14:paraId="6B5248E6" w14:textId="77777777" w:rsidR="00FE34C8" w:rsidRPr="00E378DF" w:rsidRDefault="00FE34C8" w:rsidP="00FE34C8">
      <w:pPr>
        <w:spacing w:before="100" w:beforeAutospacing="1" w:after="100" w:afterAutospacing="1" w:line="240" w:lineRule="auto"/>
        <w:rPr>
          <w:rFonts w:cs="Arial"/>
          <w:szCs w:val="24"/>
        </w:rPr>
      </w:pPr>
      <w:r w:rsidRPr="00351E55">
        <w:rPr>
          <w:rFonts w:cs="Arial"/>
          <w:szCs w:val="24"/>
        </w:rPr>
        <w:t>If at any time you change your mind about wanting to be contacted in this way, please let us know</w:t>
      </w:r>
      <w:r>
        <w:rPr>
          <w:rFonts w:cs="Arial"/>
          <w:szCs w:val="24"/>
        </w:rPr>
        <w:t xml:space="preserve"> by emailing: </w:t>
      </w:r>
      <w:proofErr w:type="spellStart"/>
      <w:r>
        <w:rPr>
          <w:rFonts w:cs="Arial"/>
          <w:szCs w:val="24"/>
        </w:rPr>
        <w:t>recruitment@olderpeople.wales</w:t>
      </w:r>
      <w:proofErr w:type="spellEnd"/>
      <w:r w:rsidRPr="00351E55">
        <w:rPr>
          <w:rFonts w:cs="Arial"/>
          <w:szCs w:val="24"/>
        </w:rPr>
        <w:t xml:space="preserve">. </w:t>
      </w:r>
    </w:p>
    <w:p w14:paraId="4EC3A1DB" w14:textId="2110AC5E" w:rsidR="00FE34C8" w:rsidRPr="00FE34C8" w:rsidRDefault="00FE34C8" w:rsidP="00FE34C8">
      <w:pPr>
        <w:numPr>
          <w:ilvl w:val="0"/>
          <w:numId w:val="8"/>
        </w:numPr>
        <w:spacing w:before="100" w:beforeAutospacing="1" w:after="100" w:afterAutospacing="1" w:line="240" w:lineRule="auto"/>
        <w:ind w:left="426" w:hanging="426"/>
        <w:rPr>
          <w:rFonts w:cs="Arial"/>
          <w:b/>
          <w:szCs w:val="24"/>
        </w:rPr>
      </w:pPr>
      <w:r w:rsidRPr="00FE34C8">
        <w:rPr>
          <w:rFonts w:cs="Arial"/>
          <w:b/>
          <w:szCs w:val="24"/>
        </w:rPr>
        <w:t>Sharing Information with Third Parties</w:t>
      </w:r>
    </w:p>
    <w:p w14:paraId="4225239A" w14:textId="77777777" w:rsidR="00FE34C8" w:rsidRDefault="00FE34C8" w:rsidP="00FE34C8">
      <w:pPr>
        <w:spacing w:before="100" w:beforeAutospacing="1" w:after="100" w:afterAutospacing="1" w:line="240" w:lineRule="auto"/>
        <w:rPr>
          <w:rFonts w:cs="Arial"/>
          <w:szCs w:val="24"/>
        </w:rPr>
      </w:pPr>
      <w:r w:rsidRPr="00351E55">
        <w:rPr>
          <w:rFonts w:cs="Arial"/>
          <w:szCs w:val="24"/>
        </w:rPr>
        <w:t>We may share your information with</w:t>
      </w:r>
      <w:r>
        <w:rPr>
          <w:rFonts w:cs="Arial"/>
          <w:szCs w:val="24"/>
        </w:rPr>
        <w:t>:</w:t>
      </w:r>
    </w:p>
    <w:p w14:paraId="6974A89D" w14:textId="619BFE86" w:rsidR="00FE34C8" w:rsidRDefault="00FE34C8" w:rsidP="00FE34C8">
      <w:pPr>
        <w:numPr>
          <w:ilvl w:val="0"/>
          <w:numId w:val="14"/>
        </w:numPr>
        <w:spacing w:before="100" w:beforeAutospacing="1" w:after="100" w:afterAutospacing="1" w:line="240" w:lineRule="auto"/>
        <w:rPr>
          <w:rFonts w:cs="Arial"/>
          <w:szCs w:val="24"/>
        </w:rPr>
      </w:pPr>
      <w:r>
        <w:rPr>
          <w:rFonts w:cs="Arial"/>
          <w:szCs w:val="24"/>
        </w:rPr>
        <w:t>Recruitment agencies supporting us with a recruitment campaign; the appointed agency will provide you with details of their privacy notice.</w:t>
      </w:r>
    </w:p>
    <w:p w14:paraId="4E239E08" w14:textId="5A985F4E" w:rsidR="00F47C9C" w:rsidRPr="00FE34C8" w:rsidRDefault="00F47C9C" w:rsidP="00FE34C8">
      <w:pPr>
        <w:numPr>
          <w:ilvl w:val="0"/>
          <w:numId w:val="14"/>
        </w:numPr>
        <w:spacing w:before="100" w:beforeAutospacing="1" w:after="100" w:afterAutospacing="1" w:line="240" w:lineRule="auto"/>
        <w:rPr>
          <w:rFonts w:cs="Arial"/>
          <w:szCs w:val="24"/>
        </w:rPr>
      </w:pPr>
      <w:r>
        <w:rPr>
          <w:rFonts w:cs="Arial"/>
          <w:szCs w:val="24"/>
        </w:rPr>
        <w:t xml:space="preserve">Our assessment partner supporting us with a recruitment </w:t>
      </w:r>
      <w:r w:rsidR="0073149C">
        <w:rPr>
          <w:rFonts w:cs="Arial"/>
          <w:szCs w:val="24"/>
        </w:rPr>
        <w:t>campaign; the appoint</w:t>
      </w:r>
      <w:r w:rsidR="004B2E51">
        <w:rPr>
          <w:rFonts w:cs="Arial"/>
          <w:szCs w:val="24"/>
        </w:rPr>
        <w:t>ed</w:t>
      </w:r>
      <w:r w:rsidR="0073149C">
        <w:rPr>
          <w:rFonts w:cs="Arial"/>
          <w:szCs w:val="24"/>
        </w:rPr>
        <w:t xml:space="preserve"> assessment partner will provide you with details of their privacy notice.</w:t>
      </w:r>
    </w:p>
    <w:p w14:paraId="3B757C5B" w14:textId="77777777" w:rsidR="00FE34C8" w:rsidRDefault="00FE34C8" w:rsidP="00FE34C8">
      <w:pPr>
        <w:numPr>
          <w:ilvl w:val="0"/>
          <w:numId w:val="14"/>
        </w:numPr>
        <w:spacing w:before="100" w:beforeAutospacing="1" w:after="100" w:afterAutospacing="1" w:line="240" w:lineRule="auto"/>
        <w:rPr>
          <w:rFonts w:cs="Arial"/>
          <w:szCs w:val="24"/>
        </w:rPr>
      </w:pPr>
      <w:r>
        <w:rPr>
          <w:rFonts w:cs="Arial"/>
          <w:szCs w:val="24"/>
        </w:rPr>
        <w:t>Our appointed Occupational Health service provider who supports us with assessing your fitness for work and/or any recommendations for reasonable adjustments.</w:t>
      </w:r>
    </w:p>
    <w:p w14:paraId="2530896D" w14:textId="77777777" w:rsidR="00FE34C8" w:rsidRPr="00360C84" w:rsidRDefault="00FE34C8" w:rsidP="00FE34C8">
      <w:pPr>
        <w:numPr>
          <w:ilvl w:val="0"/>
          <w:numId w:val="14"/>
        </w:numPr>
        <w:spacing w:before="100" w:beforeAutospacing="1" w:after="100" w:afterAutospacing="1" w:line="240" w:lineRule="auto"/>
        <w:rPr>
          <w:rFonts w:cs="Arial"/>
          <w:szCs w:val="24"/>
        </w:rPr>
      </w:pPr>
      <w:r w:rsidRPr="00360C84">
        <w:rPr>
          <w:rFonts w:cs="Arial"/>
          <w:szCs w:val="24"/>
        </w:rPr>
        <w:lastRenderedPageBreak/>
        <w:t>Our appointed Disclosure and Barring Service (DBS) check provider and the Disclosure and Barring Service</w:t>
      </w:r>
      <w:r>
        <w:rPr>
          <w:rFonts w:cs="Arial"/>
          <w:szCs w:val="24"/>
        </w:rPr>
        <w:t>.</w:t>
      </w:r>
      <w:r w:rsidRPr="00360C84">
        <w:rPr>
          <w:rFonts w:cs="Arial"/>
          <w:szCs w:val="24"/>
        </w:rPr>
        <w:t xml:space="preserve"> </w:t>
      </w:r>
    </w:p>
    <w:p w14:paraId="5214D052" w14:textId="77777777" w:rsidR="00FE34C8" w:rsidRDefault="00FE34C8" w:rsidP="00FE34C8">
      <w:pPr>
        <w:numPr>
          <w:ilvl w:val="0"/>
          <w:numId w:val="14"/>
        </w:numPr>
        <w:spacing w:before="100" w:beforeAutospacing="1" w:after="100" w:afterAutospacing="1" w:line="240" w:lineRule="auto"/>
        <w:rPr>
          <w:rFonts w:cs="Arial"/>
          <w:szCs w:val="24"/>
        </w:rPr>
      </w:pPr>
      <w:r>
        <w:rPr>
          <w:rFonts w:cs="Arial"/>
          <w:szCs w:val="24"/>
        </w:rPr>
        <w:t>Third parties where it is necessary to undertake pre-employment checks; this will usually be your selected referees so that we can obtain employment or personal references but may also include education, qualification / professional checks.</w:t>
      </w:r>
    </w:p>
    <w:p w14:paraId="0388BCB3" w14:textId="77777777" w:rsidR="00FE34C8" w:rsidRDefault="00FE34C8" w:rsidP="00030171">
      <w:pPr>
        <w:spacing w:before="100" w:beforeAutospacing="1" w:after="100" w:afterAutospacing="1" w:line="240" w:lineRule="auto"/>
        <w:rPr>
          <w:rFonts w:cs="Arial"/>
          <w:szCs w:val="24"/>
        </w:rPr>
      </w:pPr>
      <w:r>
        <w:rPr>
          <w:rFonts w:cs="Arial"/>
          <w:szCs w:val="24"/>
        </w:rPr>
        <w:t>Other than listed above, your information will only be accessed and processed by authorised staff members employed by the Commissioner who are directly involved in the management and administration of recruitment and employment processes and have a business need to access your personal information.</w:t>
      </w:r>
    </w:p>
    <w:p w14:paraId="2FBBC983" w14:textId="77777777" w:rsidR="00FE34C8" w:rsidRPr="00351E55" w:rsidRDefault="00FE34C8" w:rsidP="00030171">
      <w:pPr>
        <w:spacing w:before="100" w:beforeAutospacing="1" w:after="100" w:afterAutospacing="1" w:line="240" w:lineRule="auto"/>
        <w:rPr>
          <w:rFonts w:cs="Arial"/>
          <w:szCs w:val="24"/>
        </w:rPr>
      </w:pPr>
      <w:r w:rsidRPr="00351E55">
        <w:rPr>
          <w:rFonts w:cs="Arial"/>
          <w:szCs w:val="24"/>
        </w:rPr>
        <w:t>Otherwise, we will not share your information with any third party unless:</w:t>
      </w:r>
    </w:p>
    <w:p w14:paraId="522E800E" w14:textId="77777777" w:rsidR="00FE34C8" w:rsidRPr="00351E55" w:rsidRDefault="00FE34C8" w:rsidP="00030171">
      <w:pPr>
        <w:numPr>
          <w:ilvl w:val="0"/>
          <w:numId w:val="6"/>
        </w:numPr>
        <w:spacing w:before="100" w:beforeAutospacing="1" w:after="100" w:afterAutospacing="1" w:line="240" w:lineRule="auto"/>
        <w:rPr>
          <w:rFonts w:cs="Arial"/>
          <w:szCs w:val="24"/>
        </w:rPr>
      </w:pPr>
      <w:r w:rsidRPr="00351E55">
        <w:rPr>
          <w:rFonts w:cs="Arial"/>
          <w:szCs w:val="24"/>
        </w:rPr>
        <w:t>we have your permission to do so; or</w:t>
      </w:r>
    </w:p>
    <w:p w14:paraId="5CF36E47" w14:textId="77777777" w:rsidR="00FE34C8" w:rsidRDefault="00FE34C8" w:rsidP="00030171">
      <w:pPr>
        <w:numPr>
          <w:ilvl w:val="0"/>
          <w:numId w:val="6"/>
        </w:numPr>
        <w:spacing w:before="100" w:beforeAutospacing="1" w:after="100" w:afterAutospacing="1" w:line="240" w:lineRule="auto"/>
        <w:rPr>
          <w:rFonts w:cs="Arial"/>
          <w:szCs w:val="24"/>
        </w:rPr>
      </w:pPr>
      <w:r w:rsidRPr="00351E55">
        <w:rPr>
          <w:rFonts w:cs="Arial"/>
          <w:szCs w:val="24"/>
        </w:rPr>
        <w:t>we are required to do so by law.</w:t>
      </w:r>
    </w:p>
    <w:p w14:paraId="78E8F026" w14:textId="77777777" w:rsidR="00900906" w:rsidRPr="00357984" w:rsidRDefault="00900906" w:rsidP="00030171">
      <w:pPr>
        <w:pStyle w:val="Level2Number"/>
        <w:numPr>
          <w:ilvl w:val="0"/>
          <w:numId w:val="0"/>
        </w:numPr>
        <w:spacing w:line="240" w:lineRule="auto"/>
        <w:rPr>
          <w:rFonts w:cs="Arial"/>
          <w:sz w:val="24"/>
          <w:szCs w:val="24"/>
        </w:rPr>
      </w:pPr>
      <w:r w:rsidRPr="00357984">
        <w:rPr>
          <w:rFonts w:cs="Arial"/>
          <w:sz w:val="24"/>
          <w:szCs w:val="24"/>
        </w:rPr>
        <w:t>Whenever we transfer your personal data out of the UK to service providers, we ensure a similar degree of protection is afforded to it by ensuring that the following safeguards are in place:</w:t>
      </w:r>
    </w:p>
    <w:p w14:paraId="1B51E5E8" w14:textId="77777777" w:rsidR="00900906" w:rsidRPr="00357984" w:rsidRDefault="00900906" w:rsidP="00030171">
      <w:pPr>
        <w:pStyle w:val="Level3Number"/>
        <w:numPr>
          <w:ilvl w:val="0"/>
          <w:numId w:val="6"/>
        </w:numPr>
        <w:spacing w:line="240" w:lineRule="auto"/>
        <w:rPr>
          <w:rFonts w:cs="Arial"/>
          <w:sz w:val="24"/>
          <w:szCs w:val="24"/>
        </w:rPr>
      </w:pPr>
      <w:r w:rsidRPr="00357984">
        <w:rPr>
          <w:rFonts w:cs="Arial"/>
          <w:sz w:val="24"/>
          <w:szCs w:val="24"/>
        </w:rPr>
        <w:t xml:space="preserve">We will only transfer your personal data to countries that have been deemed by the UK to provide an adequate level of protection for personal data, for example EU countries, Argentina and New Zealand, </w:t>
      </w:r>
    </w:p>
    <w:p w14:paraId="17B7D99F" w14:textId="32A63531" w:rsidR="00900906" w:rsidRPr="006270C3" w:rsidRDefault="00900906" w:rsidP="00030171">
      <w:pPr>
        <w:pStyle w:val="Level3Number"/>
        <w:numPr>
          <w:ilvl w:val="0"/>
          <w:numId w:val="6"/>
        </w:numPr>
        <w:spacing w:line="240" w:lineRule="auto"/>
        <w:rPr>
          <w:rFonts w:cs="Arial"/>
          <w:sz w:val="24"/>
          <w:szCs w:val="24"/>
        </w:rPr>
      </w:pPr>
      <w:r w:rsidRPr="00357984">
        <w:rPr>
          <w:rFonts w:cs="Arial"/>
          <w:sz w:val="24"/>
          <w:szCs w:val="24"/>
        </w:rPr>
        <w:t xml:space="preserve">We may use specific standard contractual terms approved for use in the UK which give the transferred personal data the same protection as it has in the UK, namely the International Data Transfer Agreement or The International Data Transfer Addendum to the European Commission’s standard contractual clauses for international data transfers. To obtain a copy of these contractual safeguards, please contact </w:t>
      </w:r>
      <w:r>
        <w:rPr>
          <w:rFonts w:cs="Arial"/>
          <w:sz w:val="24"/>
          <w:szCs w:val="24"/>
        </w:rPr>
        <w:t>our Data Protection Officer using the details set out below</w:t>
      </w:r>
      <w:r w:rsidRPr="00357984">
        <w:rPr>
          <w:rFonts w:cs="Arial"/>
          <w:sz w:val="24"/>
          <w:szCs w:val="24"/>
        </w:rPr>
        <w:t xml:space="preserve">. </w:t>
      </w:r>
    </w:p>
    <w:p w14:paraId="01DA87CB" w14:textId="224CB54A" w:rsidR="00FE34C8" w:rsidRPr="00FE34C8" w:rsidRDefault="00FE34C8" w:rsidP="00FE34C8">
      <w:pPr>
        <w:numPr>
          <w:ilvl w:val="0"/>
          <w:numId w:val="8"/>
        </w:numPr>
        <w:spacing w:before="100" w:beforeAutospacing="1" w:after="100" w:afterAutospacing="1" w:line="240" w:lineRule="auto"/>
        <w:ind w:left="426" w:hanging="426"/>
        <w:rPr>
          <w:rFonts w:cs="Arial"/>
          <w:b/>
          <w:szCs w:val="24"/>
        </w:rPr>
      </w:pPr>
      <w:r w:rsidRPr="00FE34C8">
        <w:rPr>
          <w:rFonts w:cs="Arial"/>
          <w:b/>
          <w:szCs w:val="24"/>
        </w:rPr>
        <w:t xml:space="preserve">The Commissioner's legal </w:t>
      </w:r>
      <w:r w:rsidR="00F71057">
        <w:rPr>
          <w:rFonts w:cs="Arial"/>
          <w:b/>
          <w:szCs w:val="24"/>
        </w:rPr>
        <w:t>bases</w:t>
      </w:r>
      <w:r w:rsidR="00F71057" w:rsidRPr="00FE34C8">
        <w:rPr>
          <w:rFonts w:cs="Arial"/>
          <w:b/>
          <w:szCs w:val="24"/>
        </w:rPr>
        <w:t xml:space="preserve"> </w:t>
      </w:r>
      <w:r w:rsidRPr="00FE34C8">
        <w:rPr>
          <w:rFonts w:cs="Arial"/>
          <w:b/>
          <w:szCs w:val="24"/>
        </w:rPr>
        <w:t>for collecting, holding and using your information</w:t>
      </w:r>
    </w:p>
    <w:p w14:paraId="286040D5" w14:textId="3A7F27F1" w:rsidR="00C33850" w:rsidRDefault="00C33850" w:rsidP="00FE34C8">
      <w:pPr>
        <w:spacing w:before="100" w:beforeAutospacing="1" w:after="100" w:afterAutospacing="1" w:line="240" w:lineRule="auto"/>
        <w:rPr>
          <w:rFonts w:cs="Arial"/>
          <w:szCs w:val="24"/>
        </w:rPr>
      </w:pPr>
      <w:r>
        <w:rPr>
          <w:rFonts w:cs="Arial"/>
          <w:szCs w:val="24"/>
        </w:rPr>
        <w:t xml:space="preserve">The </w:t>
      </w:r>
      <w:r w:rsidRPr="00C33850">
        <w:rPr>
          <w:rFonts w:cs="Arial"/>
          <w:szCs w:val="24"/>
        </w:rPr>
        <w:t>Commissioner is a public authority under the Commissioner for Older People (Wales) Act 2006</w:t>
      </w:r>
      <w:r w:rsidR="00DB135C">
        <w:rPr>
          <w:rFonts w:cs="Arial"/>
          <w:szCs w:val="24"/>
        </w:rPr>
        <w:t>. P</w:t>
      </w:r>
      <w:r w:rsidRPr="00C33850">
        <w:rPr>
          <w:rFonts w:cs="Arial"/>
          <w:szCs w:val="24"/>
        </w:rPr>
        <w:t>rocessing recruitment data is necessary for discharging statutory functions.</w:t>
      </w:r>
    </w:p>
    <w:p w14:paraId="37981CBC" w14:textId="7FE512C7" w:rsidR="00FE34C8" w:rsidRPr="00E56FFC" w:rsidRDefault="00FE34C8" w:rsidP="00FE34C8">
      <w:pPr>
        <w:spacing w:before="100" w:beforeAutospacing="1" w:after="100" w:afterAutospacing="1" w:line="240" w:lineRule="auto"/>
        <w:rPr>
          <w:rFonts w:cs="Arial"/>
          <w:szCs w:val="24"/>
        </w:rPr>
      </w:pPr>
      <w:r w:rsidRPr="00E56FFC">
        <w:rPr>
          <w:rFonts w:cs="Arial"/>
          <w:szCs w:val="24"/>
        </w:rPr>
        <w:t>Data protection laws set out various lawful bases which allows the Commissioner to collect, hold and use your personal information</w:t>
      </w:r>
      <w:r w:rsidR="00DB135C">
        <w:rPr>
          <w:rFonts w:cs="Arial"/>
          <w:szCs w:val="24"/>
        </w:rPr>
        <w:t xml:space="preserve"> for recruitment purposes. Depending on the circumstances, we rely on one or more of the following bases</w:t>
      </w:r>
      <w:r w:rsidRPr="00E56FFC">
        <w:rPr>
          <w:rFonts w:cs="Arial"/>
          <w:szCs w:val="24"/>
        </w:rPr>
        <w:t>:</w:t>
      </w:r>
    </w:p>
    <w:p w14:paraId="619335A8" w14:textId="3F67466C" w:rsidR="00FE34C8" w:rsidRDefault="00FE34C8" w:rsidP="002E15DF">
      <w:pPr>
        <w:numPr>
          <w:ilvl w:val="0"/>
          <w:numId w:val="12"/>
        </w:numPr>
        <w:shd w:val="clear" w:color="auto" w:fill="FFFFFF"/>
        <w:spacing w:before="100" w:beforeAutospacing="1" w:after="100" w:afterAutospacing="1" w:line="240" w:lineRule="auto"/>
        <w:ind w:left="1276" w:hanging="264"/>
        <w:textAlignment w:val="baseline"/>
        <w:rPr>
          <w:rFonts w:eastAsia="Times New Roman" w:cs="Arial"/>
          <w:color w:val="000000"/>
          <w:szCs w:val="24"/>
          <w:lang w:eastAsia="en-GB"/>
        </w:rPr>
      </w:pPr>
      <w:r>
        <w:rPr>
          <w:rFonts w:eastAsia="Times New Roman" w:cs="Arial"/>
          <w:color w:val="000000"/>
          <w:szCs w:val="24"/>
          <w:lang w:eastAsia="en-GB"/>
        </w:rPr>
        <w:t>Where we use your personal information to carry out our public functions</w:t>
      </w:r>
      <w:r w:rsidR="00C33850">
        <w:rPr>
          <w:rFonts w:eastAsia="Times New Roman" w:cs="Arial"/>
          <w:color w:val="000000"/>
          <w:szCs w:val="24"/>
          <w:lang w:eastAsia="en-GB"/>
        </w:rPr>
        <w:t xml:space="preserve"> and processing is necessary for the performance of a task carried out in the public interest (Article 6(1)(e) UK GDPR)</w:t>
      </w:r>
      <w:r>
        <w:rPr>
          <w:rFonts w:eastAsia="Times New Roman" w:cs="Arial"/>
          <w:color w:val="000000"/>
          <w:szCs w:val="24"/>
          <w:lang w:eastAsia="en-GB"/>
        </w:rPr>
        <w:t xml:space="preserve">. A key function is to provide the Commissioner with the staff and services they require. An example of this is the processing undertaken </w:t>
      </w:r>
      <w:proofErr w:type="gramStart"/>
      <w:r>
        <w:rPr>
          <w:rFonts w:eastAsia="Times New Roman" w:cs="Arial"/>
          <w:color w:val="000000"/>
          <w:szCs w:val="24"/>
          <w:lang w:eastAsia="en-GB"/>
        </w:rPr>
        <w:t>in order to</w:t>
      </w:r>
      <w:proofErr w:type="gramEnd"/>
      <w:r>
        <w:rPr>
          <w:rFonts w:eastAsia="Times New Roman" w:cs="Arial"/>
          <w:color w:val="000000"/>
          <w:szCs w:val="24"/>
          <w:lang w:eastAsia="en-GB"/>
        </w:rPr>
        <w:t xml:space="preserve"> assess which applicant is best suited to a particular job.</w:t>
      </w:r>
    </w:p>
    <w:p w14:paraId="677E6B4F" w14:textId="77777777" w:rsidR="00FE34C8" w:rsidRDefault="00FE34C8" w:rsidP="002E15DF">
      <w:pPr>
        <w:numPr>
          <w:ilvl w:val="0"/>
          <w:numId w:val="12"/>
        </w:numPr>
        <w:shd w:val="clear" w:color="auto" w:fill="FFFFFF"/>
        <w:spacing w:before="100" w:beforeAutospacing="1" w:after="100" w:afterAutospacing="1" w:line="240" w:lineRule="auto"/>
        <w:ind w:left="1276" w:hanging="264"/>
        <w:textAlignment w:val="baseline"/>
        <w:rPr>
          <w:rFonts w:eastAsia="Times New Roman" w:cs="Arial"/>
          <w:color w:val="000000"/>
          <w:szCs w:val="24"/>
          <w:lang w:eastAsia="en-GB"/>
        </w:rPr>
      </w:pPr>
      <w:r>
        <w:rPr>
          <w:rFonts w:eastAsia="Times New Roman" w:cs="Arial"/>
          <w:color w:val="000000"/>
          <w:szCs w:val="24"/>
          <w:lang w:eastAsia="en-GB"/>
        </w:rPr>
        <w:t xml:space="preserve">Where the processing is necessary </w:t>
      </w:r>
      <w:proofErr w:type="gramStart"/>
      <w:r>
        <w:rPr>
          <w:rFonts w:eastAsia="Times New Roman" w:cs="Arial"/>
          <w:color w:val="000000"/>
          <w:szCs w:val="24"/>
          <w:lang w:eastAsia="en-GB"/>
        </w:rPr>
        <w:t>in order to</w:t>
      </w:r>
      <w:proofErr w:type="gramEnd"/>
      <w:r>
        <w:rPr>
          <w:rFonts w:eastAsia="Times New Roman" w:cs="Arial"/>
          <w:color w:val="000000"/>
          <w:szCs w:val="24"/>
          <w:lang w:eastAsia="en-GB"/>
        </w:rPr>
        <w:t xml:space="preserve"> take steps to </w:t>
      </w:r>
      <w:proofErr w:type="gramStart"/>
      <w:r>
        <w:rPr>
          <w:rFonts w:eastAsia="Times New Roman" w:cs="Arial"/>
          <w:color w:val="000000"/>
          <w:szCs w:val="24"/>
          <w:lang w:eastAsia="en-GB"/>
        </w:rPr>
        <w:t>enter into</w:t>
      </w:r>
      <w:proofErr w:type="gramEnd"/>
      <w:r>
        <w:rPr>
          <w:rFonts w:eastAsia="Times New Roman" w:cs="Arial"/>
          <w:color w:val="000000"/>
          <w:szCs w:val="24"/>
          <w:lang w:eastAsia="en-GB"/>
        </w:rPr>
        <w:t xml:space="preserve"> a contract with you. An example of this is contacting your selected referees.</w:t>
      </w:r>
    </w:p>
    <w:p w14:paraId="77E7AA82" w14:textId="77777777" w:rsidR="00FE34C8" w:rsidRDefault="00FE34C8" w:rsidP="002E15DF">
      <w:pPr>
        <w:numPr>
          <w:ilvl w:val="0"/>
          <w:numId w:val="12"/>
        </w:numPr>
        <w:shd w:val="clear" w:color="auto" w:fill="FFFFFF"/>
        <w:spacing w:before="100" w:beforeAutospacing="1" w:after="100" w:afterAutospacing="1" w:line="240" w:lineRule="auto"/>
        <w:ind w:left="1276" w:hanging="264"/>
        <w:textAlignment w:val="baseline"/>
        <w:rPr>
          <w:rFonts w:eastAsia="Times New Roman" w:cs="Arial"/>
          <w:color w:val="000000"/>
          <w:szCs w:val="24"/>
          <w:lang w:eastAsia="en-GB"/>
        </w:rPr>
      </w:pPr>
      <w:r>
        <w:rPr>
          <w:rFonts w:eastAsia="Times New Roman" w:cs="Arial"/>
          <w:color w:val="000000"/>
          <w:szCs w:val="24"/>
          <w:lang w:eastAsia="en-GB"/>
        </w:rPr>
        <w:t>Where we are under a legal obligation which requires us to process your personal information. An example of this is where we need to make reasonable adjustments to enable an applicant to take part in the recruitment process.</w:t>
      </w:r>
    </w:p>
    <w:p w14:paraId="69A46E80" w14:textId="5FB78631" w:rsidR="00796635" w:rsidRDefault="00796635" w:rsidP="002E15DF">
      <w:pPr>
        <w:numPr>
          <w:ilvl w:val="0"/>
          <w:numId w:val="12"/>
        </w:numPr>
        <w:shd w:val="clear" w:color="auto" w:fill="FFFFFF"/>
        <w:spacing w:before="100" w:beforeAutospacing="1" w:after="100" w:afterAutospacing="1" w:line="240" w:lineRule="auto"/>
        <w:ind w:left="1276" w:hanging="264"/>
        <w:textAlignment w:val="baseline"/>
        <w:rPr>
          <w:rFonts w:eastAsia="Times New Roman" w:cs="Arial"/>
          <w:color w:val="000000"/>
          <w:szCs w:val="24"/>
          <w:lang w:eastAsia="en-GB"/>
        </w:rPr>
      </w:pPr>
      <w:r>
        <w:rPr>
          <w:rFonts w:cs="Arial"/>
          <w:szCs w:val="24"/>
        </w:rPr>
        <w:t>Where i</w:t>
      </w:r>
      <w:r w:rsidRPr="00D81856">
        <w:rPr>
          <w:rFonts w:cs="Arial"/>
          <w:szCs w:val="24"/>
        </w:rPr>
        <w:t>t is necessary for our legitimate interests</w:t>
      </w:r>
      <w:r>
        <w:rPr>
          <w:rFonts w:cs="Arial"/>
          <w:szCs w:val="24"/>
        </w:rPr>
        <w:t xml:space="preserve"> </w:t>
      </w:r>
      <w:r w:rsidRPr="00D81856">
        <w:rPr>
          <w:rFonts w:cs="Arial"/>
          <w:szCs w:val="24"/>
        </w:rPr>
        <w:t xml:space="preserve">in conducting our business, </w:t>
      </w:r>
      <w:r>
        <w:rPr>
          <w:rFonts w:cs="Arial"/>
          <w:szCs w:val="24"/>
        </w:rPr>
        <w:t>such as e</w:t>
      </w:r>
      <w:r w:rsidRPr="00496282">
        <w:rPr>
          <w:rFonts w:cs="Arial"/>
          <w:szCs w:val="24"/>
        </w:rPr>
        <w:t>nsuring the security of network and information systems</w:t>
      </w:r>
      <w:r>
        <w:rPr>
          <w:rFonts w:cs="Arial"/>
          <w:szCs w:val="24"/>
        </w:rPr>
        <w:t>,</w:t>
      </w:r>
    </w:p>
    <w:p w14:paraId="0D854440" w14:textId="77777777" w:rsidR="00FE34C8" w:rsidRDefault="00FE34C8" w:rsidP="002E15DF">
      <w:pPr>
        <w:numPr>
          <w:ilvl w:val="0"/>
          <w:numId w:val="12"/>
        </w:numPr>
        <w:shd w:val="clear" w:color="auto" w:fill="FFFFFF"/>
        <w:spacing w:before="100" w:beforeAutospacing="1" w:after="100" w:afterAutospacing="1" w:line="240" w:lineRule="auto"/>
        <w:ind w:left="1276" w:hanging="264"/>
        <w:textAlignment w:val="baseline"/>
        <w:rPr>
          <w:rFonts w:eastAsia="Times New Roman" w:cs="Arial"/>
          <w:color w:val="000000"/>
          <w:szCs w:val="24"/>
          <w:lang w:eastAsia="en-GB"/>
        </w:rPr>
      </w:pPr>
      <w:r>
        <w:rPr>
          <w:rFonts w:eastAsia="Times New Roman" w:cs="Arial"/>
          <w:color w:val="000000"/>
          <w:szCs w:val="24"/>
          <w:lang w:eastAsia="en-GB"/>
        </w:rPr>
        <w:lastRenderedPageBreak/>
        <w:t xml:space="preserve">Where we process your information </w:t>
      </w:r>
      <w:proofErr w:type="gramStart"/>
      <w:r>
        <w:rPr>
          <w:rFonts w:eastAsia="Times New Roman" w:cs="Arial"/>
          <w:color w:val="000000"/>
          <w:szCs w:val="24"/>
          <w:lang w:eastAsia="en-GB"/>
        </w:rPr>
        <w:t>in order to</w:t>
      </w:r>
      <w:proofErr w:type="gramEnd"/>
      <w:r>
        <w:rPr>
          <w:rFonts w:eastAsia="Times New Roman" w:cs="Arial"/>
          <w:color w:val="000000"/>
          <w:szCs w:val="24"/>
          <w:lang w:eastAsia="en-GB"/>
        </w:rPr>
        <w:t xml:space="preserve"> protect your vital interests. An example of this would be if we shared information about your health if a medical emergency occurred whilst you were working.</w:t>
      </w:r>
    </w:p>
    <w:p w14:paraId="4C980B03" w14:textId="6932722E" w:rsidR="00FE34C8" w:rsidRDefault="00FE34C8" w:rsidP="002E15DF">
      <w:pPr>
        <w:numPr>
          <w:ilvl w:val="0"/>
          <w:numId w:val="12"/>
        </w:numPr>
        <w:shd w:val="clear" w:color="auto" w:fill="FFFFFF"/>
        <w:spacing w:before="100" w:beforeAutospacing="1" w:after="100" w:afterAutospacing="1" w:line="240" w:lineRule="auto"/>
        <w:ind w:left="1276" w:hanging="264"/>
        <w:textAlignment w:val="baseline"/>
        <w:rPr>
          <w:rFonts w:eastAsia="Times New Roman" w:cs="Arial"/>
          <w:color w:val="000000"/>
          <w:szCs w:val="24"/>
          <w:lang w:eastAsia="en-GB"/>
        </w:rPr>
      </w:pPr>
      <w:r>
        <w:rPr>
          <w:rFonts w:eastAsia="Times New Roman" w:cs="Arial"/>
          <w:color w:val="000000"/>
          <w:szCs w:val="24"/>
          <w:lang w:eastAsia="en-GB"/>
        </w:rPr>
        <w:t>We will sometimes collect and use your personal information</w:t>
      </w:r>
      <w:r w:rsidR="00C33850">
        <w:rPr>
          <w:rFonts w:eastAsia="Times New Roman" w:cs="Arial"/>
          <w:color w:val="000000"/>
          <w:szCs w:val="24"/>
          <w:lang w:eastAsia="en-GB"/>
        </w:rPr>
        <w:t xml:space="preserve"> for optional processing for example equal opportunities questions</w:t>
      </w:r>
      <w:r>
        <w:rPr>
          <w:rFonts w:eastAsia="Times New Roman" w:cs="Arial"/>
          <w:color w:val="000000"/>
          <w:szCs w:val="24"/>
          <w:lang w:eastAsia="en-GB"/>
        </w:rPr>
        <w:t xml:space="preserve"> based upon your agreement. This is known as ‘consent’. We will always tell you where this is the case.</w:t>
      </w:r>
    </w:p>
    <w:p w14:paraId="73F899C2" w14:textId="32D1AC64" w:rsidR="00DB135C" w:rsidRPr="003273AD" w:rsidRDefault="00B75938" w:rsidP="002E15DF">
      <w:pPr>
        <w:numPr>
          <w:ilvl w:val="1"/>
          <w:numId w:val="16"/>
        </w:numPr>
        <w:spacing w:before="0" w:after="200" w:line="276" w:lineRule="auto"/>
        <w:ind w:left="1276" w:hanging="264"/>
        <w:rPr>
          <w:rFonts w:cs="Arial"/>
          <w:szCs w:val="24"/>
        </w:rPr>
      </w:pPr>
      <w:r>
        <w:rPr>
          <w:rFonts w:cs="Arial"/>
          <w:szCs w:val="24"/>
        </w:rPr>
        <w:t>Where we</w:t>
      </w:r>
      <w:r w:rsidRPr="00630E1E">
        <w:rPr>
          <w:rFonts w:cs="Arial"/>
          <w:szCs w:val="24"/>
        </w:rPr>
        <w:t xml:space="preserve"> (or a third party) ha</w:t>
      </w:r>
      <w:r>
        <w:rPr>
          <w:rFonts w:cs="Arial"/>
          <w:szCs w:val="24"/>
        </w:rPr>
        <w:t>ve</w:t>
      </w:r>
      <w:r w:rsidRPr="00630E1E">
        <w:rPr>
          <w:rFonts w:cs="Arial"/>
          <w:szCs w:val="24"/>
        </w:rPr>
        <w:t xml:space="preserve"> a recognised legitimate interest (RLIs). These are different to legitimate interests. RLIs apply where there are public interest reasons for processing (such as preventing or detecting crime, safeguarding individuals, responding to emergencies, supporting national or public security or defence, or sharing information with public bodies when they confirm it is necessary for their official functions). </w:t>
      </w:r>
    </w:p>
    <w:p w14:paraId="7FEB6207" w14:textId="15C9D7C5"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 xml:space="preserve">In addition, we </w:t>
      </w:r>
      <w:r w:rsidR="00DB135C">
        <w:rPr>
          <w:rFonts w:eastAsia="Times New Roman" w:cs="Arial"/>
          <w:color w:val="000000"/>
          <w:szCs w:val="24"/>
          <w:lang w:eastAsia="en-GB"/>
        </w:rPr>
        <w:t xml:space="preserve">also </w:t>
      </w:r>
      <w:r>
        <w:rPr>
          <w:rFonts w:eastAsia="Times New Roman" w:cs="Arial"/>
          <w:color w:val="000000"/>
          <w:szCs w:val="24"/>
          <w:lang w:eastAsia="en-GB"/>
        </w:rPr>
        <w:t xml:space="preserve">process special category personal data as part of the recruitment process. We will only collect and use this information where </w:t>
      </w:r>
      <w:r w:rsidR="00DB135C">
        <w:rPr>
          <w:rFonts w:eastAsia="Times New Roman" w:cs="Arial"/>
          <w:color w:val="000000"/>
          <w:szCs w:val="24"/>
          <w:lang w:eastAsia="en-GB"/>
        </w:rPr>
        <w:t>one of the following conditions applies</w:t>
      </w:r>
      <w:r>
        <w:rPr>
          <w:rFonts w:eastAsia="Times New Roman" w:cs="Arial"/>
          <w:color w:val="000000"/>
          <w:szCs w:val="24"/>
          <w:lang w:eastAsia="en-GB"/>
        </w:rPr>
        <w:t>:</w:t>
      </w:r>
    </w:p>
    <w:p w14:paraId="041CB4FC" w14:textId="77777777" w:rsidR="00FE34C8" w:rsidRDefault="00FE34C8" w:rsidP="00FE34C8">
      <w:pPr>
        <w:numPr>
          <w:ilvl w:val="0"/>
          <w:numId w:val="13"/>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consider it necessary and in the substantial public interest to do so, such as for equal opportunities monitoring</w:t>
      </w:r>
    </w:p>
    <w:p w14:paraId="5C57E68F" w14:textId="77777777" w:rsidR="00FE34C8" w:rsidRDefault="00FE34C8" w:rsidP="00FE34C8">
      <w:pPr>
        <w:numPr>
          <w:ilvl w:val="0"/>
          <w:numId w:val="13"/>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consider it necessary to meet our legal obligations or exercise rights in connection with employment</w:t>
      </w:r>
    </w:p>
    <w:p w14:paraId="3334F2F0" w14:textId="77777777" w:rsidR="00FE34C8" w:rsidRDefault="00FE34C8" w:rsidP="00FE34C8">
      <w:pPr>
        <w:numPr>
          <w:ilvl w:val="0"/>
          <w:numId w:val="13"/>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where it is necessary to protect you or another person from harm; or</w:t>
      </w:r>
    </w:p>
    <w:p w14:paraId="1158A5C0" w14:textId="77777777" w:rsidR="00FE34C8" w:rsidRDefault="00FE34C8" w:rsidP="00FE34C8">
      <w:pPr>
        <w:numPr>
          <w:ilvl w:val="0"/>
          <w:numId w:val="13"/>
        </w:numPr>
        <w:shd w:val="clear" w:color="auto" w:fill="FFFFFF"/>
        <w:spacing w:before="100" w:beforeAutospacing="1" w:after="100" w:afterAutospacing="1" w:line="240" w:lineRule="auto"/>
        <w:ind w:left="960" w:hanging="264"/>
        <w:textAlignment w:val="baseline"/>
        <w:rPr>
          <w:rFonts w:eastAsia="Times New Roman" w:cs="Arial"/>
          <w:color w:val="000000"/>
          <w:szCs w:val="24"/>
          <w:lang w:eastAsia="en-GB"/>
        </w:rPr>
      </w:pPr>
      <w:r>
        <w:rPr>
          <w:rFonts w:eastAsia="Times New Roman" w:cs="Arial"/>
          <w:color w:val="000000"/>
          <w:szCs w:val="24"/>
          <w:lang w:eastAsia="en-GB"/>
        </w:rPr>
        <w:t xml:space="preserve">in limited circumstances, where you have given us your explicit consent to do so. </w:t>
      </w:r>
    </w:p>
    <w:p w14:paraId="10DB71F2" w14:textId="4660780C"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Pr>
          <w:rFonts w:eastAsia="Times New Roman" w:cs="Arial"/>
          <w:color w:val="000000"/>
          <w:szCs w:val="24"/>
          <w:lang w:eastAsia="en-GB"/>
        </w:rPr>
        <w:t xml:space="preserve">We will also process data relating to criminal convictions or offences </w:t>
      </w:r>
      <w:proofErr w:type="gramStart"/>
      <w:r w:rsidR="00DB135C">
        <w:rPr>
          <w:rFonts w:eastAsia="Times New Roman" w:cs="Arial"/>
          <w:color w:val="000000"/>
          <w:szCs w:val="24"/>
          <w:lang w:eastAsia="en-GB"/>
        </w:rPr>
        <w:t>where</w:t>
      </w:r>
      <w:proofErr w:type="gramEnd"/>
      <w:r w:rsidR="00DB135C">
        <w:rPr>
          <w:rFonts w:eastAsia="Times New Roman" w:cs="Arial"/>
          <w:color w:val="000000"/>
          <w:szCs w:val="24"/>
          <w:lang w:eastAsia="en-GB"/>
        </w:rPr>
        <w:t xml:space="preserve"> permitted under data protection legislation and where it is necessary for recruitment purposes (for example, Disclosure and Barring Service checks)</w:t>
      </w:r>
      <w:r>
        <w:rPr>
          <w:rFonts w:eastAsia="Times New Roman" w:cs="Arial"/>
          <w:color w:val="000000"/>
          <w:szCs w:val="24"/>
          <w:lang w:eastAsia="en-GB"/>
        </w:rPr>
        <w:t xml:space="preserve">. </w:t>
      </w:r>
    </w:p>
    <w:p w14:paraId="4DAF176C" w14:textId="77777777" w:rsidR="00FE34C8" w:rsidRPr="00FE34C8" w:rsidRDefault="00FE34C8" w:rsidP="00FE34C8">
      <w:pPr>
        <w:shd w:val="clear" w:color="auto" w:fill="FFFFFF"/>
        <w:spacing w:before="100" w:beforeAutospacing="1" w:after="100" w:afterAutospacing="1" w:line="240" w:lineRule="auto"/>
        <w:textAlignment w:val="baseline"/>
        <w:rPr>
          <w:rFonts w:eastAsia="Times New Roman" w:cs="Arial"/>
          <w:b/>
          <w:bCs/>
          <w:color w:val="000000"/>
          <w:kern w:val="0"/>
          <w:szCs w:val="24"/>
          <w:lang w:eastAsia="en-GB"/>
        </w:rPr>
      </w:pPr>
      <w:r w:rsidRPr="00FE34C8">
        <w:rPr>
          <w:rFonts w:eastAsia="Times New Roman" w:cs="Arial"/>
          <w:b/>
          <w:bCs/>
          <w:color w:val="000000"/>
          <w:kern w:val="0"/>
          <w:szCs w:val="24"/>
          <w:lang w:eastAsia="en-GB"/>
        </w:rPr>
        <w:t>6. Security and storage</w:t>
      </w:r>
    </w:p>
    <w:p w14:paraId="51226127" w14:textId="7DEA3D98" w:rsidR="00FE34C8" w:rsidRPr="00351E55" w:rsidRDefault="00FE34C8" w:rsidP="00FE34C8">
      <w:pPr>
        <w:spacing w:before="100" w:beforeAutospacing="1" w:after="100" w:afterAutospacing="1" w:line="240" w:lineRule="auto"/>
        <w:rPr>
          <w:rFonts w:cs="Arial"/>
          <w:szCs w:val="24"/>
        </w:rPr>
      </w:pPr>
      <w:r w:rsidRPr="00351E55">
        <w:rPr>
          <w:rFonts w:cs="Arial"/>
          <w:szCs w:val="24"/>
        </w:rPr>
        <w:t xml:space="preserve">Your information will not be transferred outside of the </w:t>
      </w:r>
      <w:r w:rsidR="00311C20">
        <w:rPr>
          <w:rFonts w:cs="Arial"/>
          <w:szCs w:val="24"/>
        </w:rPr>
        <w:t>UK</w:t>
      </w:r>
      <w:r w:rsidRPr="00351E55">
        <w:rPr>
          <w:rFonts w:cs="Arial"/>
          <w:szCs w:val="24"/>
        </w:rPr>
        <w:t xml:space="preserve">. </w:t>
      </w:r>
    </w:p>
    <w:p w14:paraId="2EF5E39F" w14:textId="77777777" w:rsidR="00FE34C8" w:rsidRPr="00351E55" w:rsidRDefault="00FE34C8" w:rsidP="00FE34C8">
      <w:pPr>
        <w:spacing w:before="100" w:beforeAutospacing="1" w:after="100" w:afterAutospacing="1" w:line="240" w:lineRule="auto"/>
        <w:rPr>
          <w:rFonts w:cs="Arial"/>
          <w:szCs w:val="24"/>
        </w:rPr>
      </w:pPr>
      <w:r w:rsidRPr="00351E55">
        <w:rPr>
          <w:rFonts w:cs="Arial"/>
          <w:szCs w:val="24"/>
        </w:rPr>
        <w:t>We will take all reasonable steps to ensure that your data is treated securely and in accordance with this privacy policy.</w:t>
      </w:r>
    </w:p>
    <w:p w14:paraId="2A2A050F" w14:textId="77777777" w:rsidR="00FE34C8" w:rsidRDefault="00FE34C8" w:rsidP="00FE34C8">
      <w:pPr>
        <w:spacing w:before="100" w:beforeAutospacing="1" w:after="100" w:afterAutospacing="1" w:line="240" w:lineRule="auto"/>
        <w:rPr>
          <w:rFonts w:cs="Arial"/>
          <w:b/>
          <w:szCs w:val="24"/>
        </w:rPr>
      </w:pPr>
      <w:r w:rsidRPr="00351E55">
        <w:rPr>
          <w:rFonts w:cs="Arial"/>
          <w:b/>
          <w:szCs w:val="24"/>
        </w:rPr>
        <w:t>How long will we keep your information</w:t>
      </w:r>
    </w:p>
    <w:p w14:paraId="2910D011" w14:textId="77777777" w:rsidR="00FE34C8" w:rsidRPr="00796060" w:rsidRDefault="00FE34C8" w:rsidP="00FE34C8">
      <w:pPr>
        <w:shd w:val="clear" w:color="auto" w:fill="FFFFFF"/>
        <w:spacing w:before="100" w:beforeAutospacing="1" w:after="100" w:afterAutospacing="1" w:line="240" w:lineRule="auto"/>
        <w:textAlignment w:val="baseline"/>
        <w:rPr>
          <w:rFonts w:cs="Arial"/>
          <w:szCs w:val="24"/>
        </w:rPr>
      </w:pPr>
      <w:r w:rsidRPr="00796060">
        <w:rPr>
          <w:rFonts w:cs="Arial"/>
          <w:szCs w:val="24"/>
        </w:rPr>
        <w:t xml:space="preserve">Personal details of unsuccessful applicants will be retained for </w:t>
      </w:r>
      <w:r>
        <w:rPr>
          <w:rFonts w:cs="Arial"/>
          <w:szCs w:val="24"/>
        </w:rPr>
        <w:t>six</w:t>
      </w:r>
      <w:r w:rsidRPr="00796060">
        <w:rPr>
          <w:rFonts w:cs="Arial"/>
          <w:szCs w:val="24"/>
        </w:rPr>
        <w:t xml:space="preserve"> months, in accordance with the Commissioner’s retention schedule. Documents will be destroyed in accordance with our </w:t>
      </w:r>
      <w:proofErr w:type="gramStart"/>
      <w:r w:rsidRPr="00796060">
        <w:rPr>
          <w:rFonts w:cs="Arial"/>
          <w:szCs w:val="24"/>
        </w:rPr>
        <w:t>Records</w:t>
      </w:r>
      <w:proofErr w:type="gramEnd"/>
      <w:r w:rsidRPr="00796060">
        <w:rPr>
          <w:rFonts w:cs="Arial"/>
          <w:szCs w:val="24"/>
        </w:rPr>
        <w:t xml:space="preserve"> Management policy. </w:t>
      </w:r>
    </w:p>
    <w:p w14:paraId="050AD7D3" w14:textId="188B24D1"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sidRPr="009A6381">
        <w:rPr>
          <w:rFonts w:eastAsia="Times New Roman" w:cs="Arial"/>
          <w:color w:val="000000"/>
          <w:szCs w:val="24"/>
          <w:lang w:eastAsia="en-GB"/>
        </w:rPr>
        <w:t>Personal details of successful candidates will be kept for the duration of their employment and retained in accordance with the Commissioner’s retention schedule.</w:t>
      </w:r>
      <w:r w:rsidR="00C33850">
        <w:rPr>
          <w:rFonts w:eastAsia="Times New Roman" w:cs="Arial"/>
          <w:color w:val="000000"/>
          <w:szCs w:val="24"/>
          <w:lang w:eastAsia="en-GB"/>
        </w:rPr>
        <w:t xml:space="preserve"> A copy of which can be obtained </w:t>
      </w:r>
      <w:r w:rsidR="00C33850">
        <w:rPr>
          <w:rFonts w:cs="Arial"/>
          <w:szCs w:val="24"/>
        </w:rPr>
        <w:t xml:space="preserve">by emailing: </w:t>
      </w:r>
      <w:proofErr w:type="spellStart"/>
      <w:r w:rsidR="00C33850">
        <w:rPr>
          <w:rFonts w:cs="Arial"/>
          <w:szCs w:val="24"/>
        </w:rPr>
        <w:t>recruitment@olderpeople.wales</w:t>
      </w:r>
      <w:proofErr w:type="spellEnd"/>
      <w:r w:rsidR="00C33850" w:rsidRPr="00351E55">
        <w:rPr>
          <w:rFonts w:cs="Arial"/>
          <w:szCs w:val="24"/>
        </w:rPr>
        <w:t>.</w:t>
      </w:r>
    </w:p>
    <w:p w14:paraId="0C065D3F" w14:textId="77777777" w:rsidR="00FE34C8" w:rsidRPr="009A6381" w:rsidRDefault="00FE34C8" w:rsidP="00FE34C8">
      <w:pPr>
        <w:shd w:val="clear" w:color="auto" w:fill="FFFFFF"/>
        <w:spacing w:before="100" w:beforeAutospacing="1" w:after="100" w:afterAutospacing="1" w:line="240" w:lineRule="auto"/>
        <w:textAlignment w:val="baseline"/>
        <w:rPr>
          <w:rFonts w:eastAsia="Times New Roman" w:cs="Arial"/>
          <w:b/>
          <w:bCs/>
          <w:color w:val="000000"/>
          <w:kern w:val="0"/>
          <w:szCs w:val="24"/>
          <w:lang w:eastAsia="en-GB"/>
        </w:rPr>
      </w:pPr>
      <w:r w:rsidRPr="009A6381">
        <w:rPr>
          <w:rFonts w:eastAsia="Times New Roman" w:cs="Arial"/>
          <w:b/>
          <w:bCs/>
          <w:color w:val="000000"/>
          <w:kern w:val="0"/>
          <w:szCs w:val="24"/>
          <w:lang w:eastAsia="en-GB"/>
        </w:rPr>
        <w:t>7. Your rights</w:t>
      </w:r>
    </w:p>
    <w:p w14:paraId="6B33F813" w14:textId="77777777" w:rsidR="00FE34C8" w:rsidRPr="009A6381"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lang w:eastAsia="en-GB"/>
        </w:rPr>
      </w:pPr>
      <w:r w:rsidRPr="009A6381">
        <w:rPr>
          <w:rFonts w:eastAsia="Times New Roman" w:cs="Arial"/>
          <w:color w:val="000000"/>
          <w:szCs w:val="24"/>
          <w:lang w:eastAsia="en-GB"/>
        </w:rPr>
        <w:t xml:space="preserve">Under data protection laws, you have rights in relation to your information. You have the right to request from us a copy of the information we hold about you. </w:t>
      </w:r>
    </w:p>
    <w:p w14:paraId="43C0E7F7" w14:textId="77777777" w:rsidR="00FE34C8" w:rsidRPr="00351E55" w:rsidRDefault="00FE34C8" w:rsidP="00FE34C8">
      <w:pPr>
        <w:spacing w:before="100" w:beforeAutospacing="1" w:after="100" w:afterAutospacing="1" w:line="240" w:lineRule="auto"/>
        <w:rPr>
          <w:rFonts w:cs="Arial"/>
          <w:szCs w:val="24"/>
        </w:rPr>
      </w:pPr>
      <w:r w:rsidRPr="00351E55">
        <w:rPr>
          <w:rFonts w:cs="Arial"/>
          <w:szCs w:val="24"/>
        </w:rPr>
        <w:lastRenderedPageBreak/>
        <w:t>Additionally, you will have additional rights to request from us that:</w:t>
      </w:r>
    </w:p>
    <w:p w14:paraId="5A8FBA55" w14:textId="77777777" w:rsidR="00FE34C8" w:rsidRPr="00351E55" w:rsidRDefault="00FE34C8" w:rsidP="00FE34C8">
      <w:pPr>
        <w:numPr>
          <w:ilvl w:val="0"/>
          <w:numId w:val="7"/>
        </w:numPr>
        <w:spacing w:before="100" w:beforeAutospacing="1" w:after="100" w:afterAutospacing="1" w:line="240" w:lineRule="auto"/>
        <w:rPr>
          <w:rFonts w:cs="Arial"/>
          <w:szCs w:val="24"/>
        </w:rPr>
      </w:pPr>
      <w:r w:rsidRPr="00351E55">
        <w:rPr>
          <w:rFonts w:cs="Arial"/>
          <w:szCs w:val="24"/>
        </w:rPr>
        <w:t xml:space="preserve">any inaccurate information we hold about you is corrected </w:t>
      </w:r>
    </w:p>
    <w:p w14:paraId="56EC3348" w14:textId="77777777" w:rsidR="00FE34C8" w:rsidRPr="00351E55" w:rsidRDefault="00FE34C8" w:rsidP="00FE34C8">
      <w:pPr>
        <w:numPr>
          <w:ilvl w:val="0"/>
          <w:numId w:val="7"/>
        </w:numPr>
        <w:spacing w:before="100" w:beforeAutospacing="1" w:after="100" w:afterAutospacing="1" w:line="240" w:lineRule="auto"/>
        <w:rPr>
          <w:rFonts w:cs="Arial"/>
          <w:szCs w:val="24"/>
        </w:rPr>
      </w:pPr>
      <w:r w:rsidRPr="00351E55">
        <w:rPr>
          <w:rFonts w:cs="Arial"/>
          <w:szCs w:val="24"/>
        </w:rPr>
        <w:t xml:space="preserve">your information is deleted </w:t>
      </w:r>
    </w:p>
    <w:p w14:paraId="3E783A48" w14:textId="77777777" w:rsidR="00FE34C8" w:rsidRPr="00351E55" w:rsidRDefault="00FE34C8" w:rsidP="00FE34C8">
      <w:pPr>
        <w:numPr>
          <w:ilvl w:val="0"/>
          <w:numId w:val="7"/>
        </w:numPr>
        <w:spacing w:before="100" w:beforeAutospacing="1" w:after="100" w:afterAutospacing="1" w:line="240" w:lineRule="auto"/>
        <w:rPr>
          <w:rFonts w:cs="Arial"/>
          <w:szCs w:val="24"/>
        </w:rPr>
      </w:pPr>
      <w:r w:rsidRPr="00351E55">
        <w:rPr>
          <w:rFonts w:cs="Arial"/>
          <w:szCs w:val="24"/>
        </w:rPr>
        <w:t xml:space="preserve">we stop using your personal information for certain purposes </w:t>
      </w:r>
    </w:p>
    <w:p w14:paraId="2560AFEE" w14:textId="77777777" w:rsidR="00FE34C8" w:rsidRPr="00351E55" w:rsidRDefault="00FE34C8" w:rsidP="00FE34C8">
      <w:pPr>
        <w:numPr>
          <w:ilvl w:val="0"/>
          <w:numId w:val="7"/>
        </w:numPr>
        <w:spacing w:before="100" w:beforeAutospacing="1" w:after="100" w:afterAutospacing="1" w:line="240" w:lineRule="auto"/>
        <w:rPr>
          <w:rFonts w:cs="Arial"/>
          <w:szCs w:val="24"/>
        </w:rPr>
      </w:pPr>
      <w:r w:rsidRPr="00351E55">
        <w:rPr>
          <w:rFonts w:cs="Arial"/>
          <w:szCs w:val="24"/>
        </w:rPr>
        <w:t xml:space="preserve">your information is provided to you in a portable format </w:t>
      </w:r>
    </w:p>
    <w:p w14:paraId="0949F3CA" w14:textId="77777777" w:rsidR="00FE34C8" w:rsidRPr="00351E55" w:rsidRDefault="00FE34C8" w:rsidP="00FE34C8">
      <w:pPr>
        <w:spacing w:before="100" w:beforeAutospacing="1" w:after="100" w:afterAutospacing="1" w:line="240" w:lineRule="auto"/>
        <w:rPr>
          <w:rFonts w:cs="Arial"/>
          <w:szCs w:val="24"/>
        </w:rPr>
      </w:pPr>
      <w:r w:rsidRPr="00351E55">
        <w:rPr>
          <w:rFonts w:cs="Arial"/>
          <w:szCs w:val="24"/>
        </w:rPr>
        <w:t>Many of the rights listed above are limited to certain defined circumstances and we may not be able to comply with your request.  We will tell you if this is the case.</w:t>
      </w:r>
    </w:p>
    <w:p w14:paraId="751A33F1" w14:textId="77777777" w:rsidR="00FE34C8" w:rsidRPr="00351E55" w:rsidRDefault="00FE34C8" w:rsidP="00FE34C8">
      <w:pPr>
        <w:spacing w:before="100" w:beforeAutospacing="1" w:after="100" w:afterAutospacing="1" w:line="240" w:lineRule="auto"/>
        <w:rPr>
          <w:rFonts w:cs="Arial"/>
          <w:szCs w:val="24"/>
        </w:rPr>
      </w:pPr>
      <w:r w:rsidRPr="00351E55">
        <w:rPr>
          <w:rFonts w:cs="Arial"/>
          <w:szCs w:val="24"/>
        </w:rPr>
        <w:t>If you make a request, we will need you to prove your identi</w:t>
      </w:r>
      <w:r>
        <w:rPr>
          <w:rFonts w:cs="Arial"/>
          <w:szCs w:val="24"/>
        </w:rPr>
        <w:t>t</w:t>
      </w:r>
      <w:r w:rsidRPr="00351E55">
        <w:rPr>
          <w:rFonts w:cs="Arial"/>
          <w:szCs w:val="24"/>
        </w:rPr>
        <w:t xml:space="preserve">y with </w:t>
      </w:r>
      <w:r>
        <w:rPr>
          <w:rFonts w:cs="Arial"/>
          <w:szCs w:val="24"/>
        </w:rPr>
        <w:t>two</w:t>
      </w:r>
      <w:r w:rsidRPr="00351E55">
        <w:rPr>
          <w:rFonts w:cs="Arial"/>
          <w:szCs w:val="24"/>
        </w:rPr>
        <w:t xml:space="preserve"> pieces of approved identification (such as a passport and a utility bill no older than </w:t>
      </w:r>
      <w:r>
        <w:rPr>
          <w:rFonts w:cs="Arial"/>
          <w:szCs w:val="24"/>
        </w:rPr>
        <w:t>three</w:t>
      </w:r>
      <w:r w:rsidRPr="00351E55">
        <w:rPr>
          <w:rFonts w:cs="Arial"/>
          <w:szCs w:val="24"/>
        </w:rPr>
        <w:t xml:space="preserve"> months). Once we have this, we will aim to respond to you within one month.  </w:t>
      </w:r>
    </w:p>
    <w:p w14:paraId="0947A129" w14:textId="1A51513A" w:rsidR="00FE34C8" w:rsidRPr="00351E55" w:rsidRDefault="00FE34C8" w:rsidP="00FE34C8">
      <w:pPr>
        <w:spacing w:before="100" w:beforeAutospacing="1" w:after="100" w:afterAutospacing="1" w:line="240" w:lineRule="auto"/>
        <w:rPr>
          <w:rFonts w:cs="Arial"/>
          <w:szCs w:val="24"/>
        </w:rPr>
      </w:pPr>
      <w:r w:rsidRPr="00351E55">
        <w:rPr>
          <w:rFonts w:cs="Arial"/>
          <w:szCs w:val="24"/>
        </w:rPr>
        <w:t>Normally we will not charge you a fee for dealing with your request for a copy of personal information. There may be some circumstances when the law allows us to charge a fee. We will tell you if this is the case at the time of your request</w:t>
      </w:r>
      <w:r w:rsidR="00562692">
        <w:rPr>
          <w:rFonts w:cs="Arial"/>
          <w:szCs w:val="24"/>
        </w:rPr>
        <w:t xml:space="preserve"> and once we receive the fee requested, we will aim to respond to you within one month</w:t>
      </w:r>
      <w:r w:rsidRPr="00351E55">
        <w:rPr>
          <w:rFonts w:cs="Arial"/>
          <w:szCs w:val="24"/>
        </w:rPr>
        <w:t xml:space="preserve">.  </w:t>
      </w:r>
    </w:p>
    <w:p w14:paraId="1BFE5812" w14:textId="77777777" w:rsidR="00FE34C8" w:rsidRDefault="00FE34C8" w:rsidP="00FE34C8">
      <w:pPr>
        <w:spacing w:before="100" w:beforeAutospacing="1" w:after="100" w:afterAutospacing="1" w:line="240" w:lineRule="auto"/>
        <w:rPr>
          <w:rFonts w:cs="Arial"/>
          <w:szCs w:val="24"/>
        </w:rPr>
      </w:pPr>
      <w:r w:rsidRPr="00351E55">
        <w:rPr>
          <w:rFonts w:cs="Arial"/>
          <w:szCs w:val="24"/>
        </w:rPr>
        <w:t>If you wish to exercise any of your rights, please contact the Data Protection Officer (contact details are found below).</w:t>
      </w:r>
    </w:p>
    <w:p w14:paraId="201C7E62" w14:textId="007CA516" w:rsidR="002E15DF" w:rsidRDefault="002E15DF" w:rsidP="002E15DF">
      <w:pPr>
        <w:spacing w:before="100" w:beforeAutospacing="1" w:after="100" w:afterAutospacing="1" w:line="240" w:lineRule="auto"/>
        <w:rPr>
          <w:rFonts w:cs="Arial"/>
          <w:b/>
          <w:bCs/>
          <w:szCs w:val="24"/>
        </w:rPr>
      </w:pPr>
      <w:r>
        <w:rPr>
          <w:rFonts w:cs="Arial"/>
          <w:b/>
          <w:bCs/>
          <w:szCs w:val="24"/>
        </w:rPr>
        <w:t>8.</w:t>
      </w:r>
      <w:r w:rsidR="001D6C2C">
        <w:rPr>
          <w:rFonts w:cs="Arial"/>
          <w:b/>
          <w:bCs/>
          <w:szCs w:val="24"/>
        </w:rPr>
        <w:t xml:space="preserve"> </w:t>
      </w:r>
      <w:r>
        <w:rPr>
          <w:rFonts w:cs="Arial"/>
          <w:b/>
          <w:bCs/>
          <w:szCs w:val="24"/>
        </w:rPr>
        <w:t>Complaints</w:t>
      </w:r>
    </w:p>
    <w:p w14:paraId="002941A8" w14:textId="046EF0C5" w:rsidR="002E15DF" w:rsidRPr="00562692" w:rsidRDefault="002E15DF" w:rsidP="002E15DF">
      <w:pPr>
        <w:spacing w:before="100" w:beforeAutospacing="1" w:after="100" w:afterAutospacing="1" w:line="240" w:lineRule="auto"/>
        <w:rPr>
          <w:rFonts w:cs="Arial"/>
          <w:szCs w:val="24"/>
        </w:rPr>
      </w:pPr>
      <w:r w:rsidRPr="003273AD">
        <w:rPr>
          <w:rFonts w:cs="Arial"/>
          <w:szCs w:val="24"/>
        </w:rPr>
        <w:t xml:space="preserve">If </w:t>
      </w:r>
      <w:r>
        <w:rPr>
          <w:rFonts w:cs="Arial"/>
          <w:szCs w:val="24"/>
        </w:rPr>
        <w:t>you</w:t>
      </w:r>
      <w:r w:rsidRPr="003273AD">
        <w:rPr>
          <w:rFonts w:cs="Arial"/>
          <w:szCs w:val="24"/>
        </w:rPr>
        <w:t xml:space="preserve"> have a complaint as to </w:t>
      </w:r>
      <w:r w:rsidRPr="002E15DF">
        <w:rPr>
          <w:rFonts w:cs="Arial"/>
          <w:szCs w:val="24"/>
        </w:rPr>
        <w:t xml:space="preserve">how your information has been handled, you can make a complaint to the Commissioner by contacting the Data Protection Officer (contact details are found below). If a complaint is received it will be acknowledged within 30 days from receipt and without undue </w:t>
      </w:r>
      <w:proofErr w:type="gramStart"/>
      <w:r w:rsidRPr="002E15DF">
        <w:rPr>
          <w:rFonts w:cs="Arial"/>
          <w:szCs w:val="24"/>
        </w:rPr>
        <w:t>delay</w:t>
      </w:r>
      <w:proofErr w:type="gramEnd"/>
      <w:r w:rsidRPr="002E15DF">
        <w:rPr>
          <w:rFonts w:cs="Arial"/>
          <w:szCs w:val="24"/>
        </w:rPr>
        <w:t xml:space="preserve"> we will take appropriate steps to respond (including making any appropriate enquiries and keeping you informed of progress) and inform you of the outcome.</w:t>
      </w:r>
      <w:r w:rsidRPr="003273AD">
        <w:rPr>
          <w:rFonts w:cs="Arial"/>
          <w:szCs w:val="24"/>
        </w:rPr>
        <w:t xml:space="preserve"> </w:t>
      </w:r>
    </w:p>
    <w:p w14:paraId="605DFA1F" w14:textId="3D014C80" w:rsidR="002E15DF" w:rsidRPr="00351E55" w:rsidRDefault="002E15DF" w:rsidP="00FE34C8">
      <w:pPr>
        <w:spacing w:before="100" w:beforeAutospacing="1" w:after="100" w:afterAutospacing="1" w:line="240" w:lineRule="auto"/>
        <w:rPr>
          <w:rFonts w:cs="Arial"/>
          <w:szCs w:val="24"/>
        </w:rPr>
      </w:pPr>
      <w:r w:rsidRPr="00351E55">
        <w:rPr>
          <w:rFonts w:cs="Arial"/>
          <w:szCs w:val="24"/>
        </w:rPr>
        <w:t>If you have a complaint that we cannot resolve, you have the right to complain to the Information Commission</w:t>
      </w:r>
      <w:r>
        <w:rPr>
          <w:rFonts w:cs="Arial"/>
          <w:szCs w:val="24"/>
        </w:rPr>
        <w:t xml:space="preserve"> (formerly the Information Commission</w:t>
      </w:r>
      <w:r w:rsidRPr="00351E55">
        <w:rPr>
          <w:rFonts w:cs="Arial"/>
          <w:szCs w:val="24"/>
        </w:rPr>
        <w:t>er's Office</w:t>
      </w:r>
      <w:r>
        <w:rPr>
          <w:rFonts w:cs="Arial"/>
          <w:szCs w:val="24"/>
        </w:rPr>
        <w:t xml:space="preserve"> (ICO))</w:t>
      </w:r>
      <w:r w:rsidRPr="00351E55">
        <w:rPr>
          <w:rFonts w:cs="Arial"/>
          <w:szCs w:val="24"/>
        </w:rPr>
        <w:t xml:space="preserve">, which is the statutory regulator for data protection matters.  The Information Commission can be contacted at https://ico.org.uk/concerns/.  </w:t>
      </w:r>
    </w:p>
    <w:p w14:paraId="07856A88" w14:textId="7E4CAFB5" w:rsidR="00FE34C8" w:rsidRPr="00351E55" w:rsidRDefault="002E15DF" w:rsidP="00FE34C8">
      <w:pPr>
        <w:spacing w:before="100" w:beforeAutospacing="1" w:after="100" w:afterAutospacing="1" w:line="240" w:lineRule="auto"/>
        <w:rPr>
          <w:rFonts w:cs="Arial"/>
          <w:b/>
          <w:szCs w:val="24"/>
        </w:rPr>
      </w:pPr>
      <w:r>
        <w:rPr>
          <w:rFonts w:cs="Arial"/>
          <w:b/>
          <w:szCs w:val="24"/>
        </w:rPr>
        <w:t>9</w:t>
      </w:r>
      <w:r w:rsidR="00FE34C8" w:rsidRPr="00351E55">
        <w:rPr>
          <w:rFonts w:cs="Arial"/>
          <w:b/>
          <w:szCs w:val="24"/>
        </w:rPr>
        <w:t xml:space="preserve">. Contacting us </w:t>
      </w:r>
    </w:p>
    <w:p w14:paraId="24549B88" w14:textId="77777777" w:rsidR="00FE34C8" w:rsidRPr="00351E55" w:rsidRDefault="00FE34C8" w:rsidP="00FE34C8">
      <w:pPr>
        <w:spacing w:before="100" w:beforeAutospacing="1" w:after="100" w:afterAutospacing="1" w:line="240" w:lineRule="auto"/>
        <w:rPr>
          <w:rFonts w:cs="Arial"/>
          <w:szCs w:val="24"/>
        </w:rPr>
      </w:pPr>
      <w:r w:rsidRPr="00351E55">
        <w:rPr>
          <w:rFonts w:cs="Arial"/>
          <w:szCs w:val="24"/>
        </w:rPr>
        <w:t xml:space="preserve">If you have any questions or comments about this Privacy Notice, please contact our Data Protection Officer (details below).  </w:t>
      </w:r>
    </w:p>
    <w:p w14:paraId="5CDF65C1" w14:textId="77777777" w:rsidR="00FE34C8" w:rsidRPr="00351E55" w:rsidRDefault="00FE34C8" w:rsidP="00FE34C8">
      <w:pPr>
        <w:spacing w:before="100" w:beforeAutospacing="1" w:after="100" w:afterAutospacing="1" w:line="240" w:lineRule="auto"/>
        <w:rPr>
          <w:rFonts w:cs="Arial"/>
          <w:szCs w:val="24"/>
        </w:rPr>
      </w:pPr>
      <w:r w:rsidRPr="00351E55">
        <w:rPr>
          <w:rFonts w:cs="Arial"/>
          <w:szCs w:val="24"/>
        </w:rPr>
        <w:t>Write to:</w:t>
      </w:r>
    </w:p>
    <w:p w14:paraId="014F838B" w14:textId="77777777" w:rsidR="00FE34C8" w:rsidRPr="00351E55" w:rsidRDefault="00FE34C8" w:rsidP="00FE34C8">
      <w:pPr>
        <w:spacing w:before="100" w:beforeAutospacing="1" w:after="100" w:afterAutospacing="1" w:line="240" w:lineRule="auto"/>
        <w:rPr>
          <w:rFonts w:cs="Arial"/>
          <w:szCs w:val="24"/>
        </w:rPr>
      </w:pPr>
      <w:r w:rsidRPr="00351E55">
        <w:rPr>
          <w:rFonts w:cs="Arial"/>
          <w:szCs w:val="24"/>
        </w:rPr>
        <w:t>Data Protection Officer</w:t>
      </w:r>
      <w:r w:rsidRPr="00351E55">
        <w:rPr>
          <w:rFonts w:cs="Arial"/>
          <w:szCs w:val="24"/>
        </w:rPr>
        <w:br/>
        <w:t>The Older People’s Commissioner for Wales</w:t>
      </w:r>
      <w:r w:rsidRPr="00351E55">
        <w:rPr>
          <w:rFonts w:cs="Arial"/>
          <w:szCs w:val="24"/>
        </w:rPr>
        <w:br/>
        <w:t xml:space="preserve">Cambrian Buildings </w:t>
      </w:r>
      <w:r w:rsidRPr="00351E55">
        <w:rPr>
          <w:rFonts w:cs="Arial"/>
          <w:szCs w:val="24"/>
        </w:rPr>
        <w:br/>
        <w:t>Mount Stuart Square</w:t>
      </w:r>
      <w:r w:rsidRPr="00351E55">
        <w:rPr>
          <w:rFonts w:cs="Arial"/>
          <w:szCs w:val="24"/>
        </w:rPr>
        <w:br/>
        <w:t>Cardiff</w:t>
      </w:r>
      <w:r w:rsidRPr="00351E55">
        <w:rPr>
          <w:rFonts w:cs="Arial"/>
          <w:szCs w:val="24"/>
        </w:rPr>
        <w:br/>
        <w:t xml:space="preserve">CF10 5FL </w:t>
      </w:r>
    </w:p>
    <w:p w14:paraId="62762A95" w14:textId="3A76B921" w:rsidR="00FE34C8" w:rsidRPr="00351E55" w:rsidRDefault="00FE34C8" w:rsidP="00FE34C8">
      <w:pPr>
        <w:spacing w:before="100" w:beforeAutospacing="1" w:after="100" w:afterAutospacing="1" w:line="240" w:lineRule="auto"/>
        <w:rPr>
          <w:rFonts w:cs="Arial"/>
          <w:szCs w:val="24"/>
        </w:rPr>
      </w:pPr>
      <w:r w:rsidRPr="00351E55">
        <w:rPr>
          <w:rFonts w:cs="Arial"/>
          <w:szCs w:val="24"/>
        </w:rPr>
        <w:t xml:space="preserve">Email: </w:t>
      </w:r>
      <w:hyperlink r:id="rId11" w:history="1">
        <w:r w:rsidR="0049150D" w:rsidRPr="0049150D">
          <w:rPr>
            <w:rStyle w:val="Hyperlink"/>
            <w:rFonts w:cs="Arial"/>
            <w:szCs w:val="24"/>
          </w:rPr>
          <w:t>dataprotection@olderpeople.wales</w:t>
        </w:r>
      </w:hyperlink>
      <w:r w:rsidRPr="00351E55">
        <w:rPr>
          <w:rFonts w:cs="Arial"/>
          <w:szCs w:val="24"/>
        </w:rPr>
        <w:t xml:space="preserve"> </w:t>
      </w:r>
    </w:p>
    <w:p w14:paraId="6A4C9415" w14:textId="77777777" w:rsidR="00FE34C8" w:rsidRDefault="00FE34C8" w:rsidP="00FE34C8">
      <w:pPr>
        <w:spacing w:before="100" w:beforeAutospacing="1" w:after="100" w:afterAutospacing="1" w:line="240" w:lineRule="auto"/>
        <w:rPr>
          <w:rFonts w:cs="Arial"/>
          <w:szCs w:val="24"/>
        </w:rPr>
      </w:pPr>
      <w:r w:rsidRPr="00351E55">
        <w:rPr>
          <w:rFonts w:cs="Arial"/>
          <w:szCs w:val="24"/>
        </w:rPr>
        <w:lastRenderedPageBreak/>
        <w:t>Phone: 03442 640 670</w:t>
      </w:r>
    </w:p>
    <w:p w14:paraId="3ED5BA1B" w14:textId="1784BAF2" w:rsidR="00FE34C8" w:rsidRPr="00FE34C8" w:rsidRDefault="00562692" w:rsidP="00FE34C8">
      <w:pPr>
        <w:spacing w:before="100" w:beforeAutospacing="1" w:after="100" w:afterAutospacing="1" w:line="240" w:lineRule="auto"/>
        <w:rPr>
          <w:rFonts w:cs="Arial"/>
          <w:b/>
          <w:szCs w:val="24"/>
        </w:rPr>
      </w:pPr>
      <w:r>
        <w:rPr>
          <w:rFonts w:cs="Arial"/>
          <w:b/>
          <w:szCs w:val="24"/>
        </w:rPr>
        <w:t>10</w:t>
      </w:r>
      <w:r w:rsidR="00FE34C8" w:rsidRPr="00FE34C8">
        <w:rPr>
          <w:rFonts w:cs="Arial"/>
          <w:b/>
          <w:szCs w:val="24"/>
        </w:rPr>
        <w:t>. Changes to this privacy notice</w:t>
      </w:r>
    </w:p>
    <w:p w14:paraId="01C54F52" w14:textId="71FBB32B" w:rsidR="00FE34C8" w:rsidRPr="00AF6BFE" w:rsidRDefault="00FE34C8" w:rsidP="00FE34C8">
      <w:pPr>
        <w:spacing w:before="100" w:beforeAutospacing="1" w:after="100" w:afterAutospacing="1" w:line="240" w:lineRule="auto"/>
        <w:rPr>
          <w:rFonts w:cs="Arial"/>
          <w:szCs w:val="24"/>
        </w:rPr>
      </w:pPr>
      <w:r w:rsidRPr="00351E55">
        <w:rPr>
          <w:rFonts w:cs="Arial"/>
          <w:szCs w:val="24"/>
        </w:rPr>
        <w:t xml:space="preserve">We keep our privacy policy under regular </w:t>
      </w:r>
      <w:r w:rsidR="001D6C2C" w:rsidRPr="00351E55">
        <w:rPr>
          <w:rFonts w:cs="Arial"/>
          <w:szCs w:val="24"/>
        </w:rPr>
        <w:t>review,</w:t>
      </w:r>
      <w:r w:rsidRPr="00351E55">
        <w:rPr>
          <w:rFonts w:cs="Arial"/>
          <w:szCs w:val="24"/>
        </w:rPr>
        <w:t xml:space="preserve"> and we will place any updates on this page.</w:t>
      </w:r>
    </w:p>
    <w:sectPr w:rsidR="00FE34C8" w:rsidRPr="00AF6BFE" w:rsidSect="005D174E">
      <w:footerReference w:type="even" r:id="rId12"/>
      <w:footerReference w:type="defaul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4120" w14:textId="77777777" w:rsidR="00654D4C" w:rsidRDefault="00654D4C" w:rsidP="005D174E">
      <w:pPr>
        <w:spacing w:before="0" w:after="0" w:line="240" w:lineRule="auto"/>
      </w:pPr>
      <w:r>
        <w:separator/>
      </w:r>
    </w:p>
  </w:endnote>
  <w:endnote w:type="continuationSeparator" w:id="0">
    <w:p w14:paraId="341DF6D5" w14:textId="77777777" w:rsidR="00654D4C" w:rsidRDefault="00654D4C" w:rsidP="005D174E">
      <w:pPr>
        <w:spacing w:before="0" w:after="0" w:line="240" w:lineRule="auto"/>
      </w:pPr>
      <w:r>
        <w:continuationSeparator/>
      </w:r>
    </w:p>
  </w:endnote>
  <w:endnote w:type="continuationNotice" w:id="1">
    <w:p w14:paraId="327BDB5F" w14:textId="77777777" w:rsidR="00654D4C" w:rsidRDefault="00654D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488"/>
      <w:gridCol w:w="3489"/>
      <w:gridCol w:w="3489"/>
    </w:tblGrid>
    <w:tr w:rsidR="00055934" w:rsidRPr="00055934" w14:paraId="27ED51A3" w14:textId="77777777" w:rsidTr="00055934">
      <w:trPr>
        <w:trHeight w:val="140"/>
      </w:trPr>
      <w:tc>
        <w:tcPr>
          <w:tcW w:w="3488" w:type="dxa"/>
        </w:tcPr>
        <w:p w14:paraId="0352BDC2" w14:textId="7A68F375" w:rsidR="00055934" w:rsidRPr="00055934" w:rsidRDefault="003936CE">
          <w:pPr>
            <w:pStyle w:val="Footer"/>
            <w:rPr>
              <w:sz w:val="16"/>
            </w:rPr>
          </w:pPr>
          <w:r>
            <w:rPr>
              <w:sz w:val="16"/>
            </w:rPr>
            <w:t>G:11127512v3</w:t>
          </w:r>
        </w:p>
      </w:tc>
      <w:tc>
        <w:tcPr>
          <w:tcW w:w="3489" w:type="dxa"/>
        </w:tcPr>
        <w:p w14:paraId="18467B2B" w14:textId="77777777" w:rsidR="00055934" w:rsidRPr="00055934" w:rsidRDefault="00055934">
          <w:pPr>
            <w:pStyle w:val="Footer"/>
            <w:rPr>
              <w:sz w:val="16"/>
            </w:rPr>
          </w:pPr>
        </w:p>
      </w:tc>
      <w:tc>
        <w:tcPr>
          <w:tcW w:w="3489" w:type="dxa"/>
        </w:tcPr>
        <w:p w14:paraId="62EFE33C" w14:textId="77777777" w:rsidR="00055934" w:rsidRPr="00055934" w:rsidRDefault="00055934">
          <w:pPr>
            <w:pStyle w:val="Footer"/>
            <w:rPr>
              <w:sz w:val="16"/>
            </w:rPr>
          </w:pPr>
        </w:p>
      </w:tc>
    </w:tr>
  </w:tbl>
  <w:p w14:paraId="183EAB8A" w14:textId="77777777" w:rsidR="00055934" w:rsidRDefault="00055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488"/>
      <w:gridCol w:w="3489"/>
      <w:gridCol w:w="3489"/>
    </w:tblGrid>
    <w:tr w:rsidR="00055934" w:rsidRPr="00055934" w14:paraId="55D6743A" w14:textId="77777777" w:rsidTr="00055934">
      <w:trPr>
        <w:trHeight w:val="140"/>
      </w:trPr>
      <w:tc>
        <w:tcPr>
          <w:tcW w:w="3488" w:type="dxa"/>
        </w:tcPr>
        <w:p w14:paraId="69AAC133" w14:textId="3A56C61F" w:rsidR="00055934" w:rsidRPr="00055934" w:rsidRDefault="00055934">
          <w:pPr>
            <w:pStyle w:val="Footer"/>
            <w:rPr>
              <w:sz w:val="16"/>
            </w:rPr>
          </w:pPr>
        </w:p>
      </w:tc>
      <w:tc>
        <w:tcPr>
          <w:tcW w:w="3489" w:type="dxa"/>
        </w:tcPr>
        <w:p w14:paraId="56C2BBE2" w14:textId="77777777" w:rsidR="00055934" w:rsidRPr="00055934" w:rsidRDefault="00055934">
          <w:pPr>
            <w:pStyle w:val="Footer"/>
            <w:rPr>
              <w:sz w:val="16"/>
            </w:rPr>
          </w:pPr>
        </w:p>
      </w:tc>
      <w:tc>
        <w:tcPr>
          <w:tcW w:w="3489" w:type="dxa"/>
        </w:tcPr>
        <w:p w14:paraId="07AEBEB2" w14:textId="77777777" w:rsidR="00055934" w:rsidRPr="00055934" w:rsidRDefault="00055934">
          <w:pPr>
            <w:pStyle w:val="Footer"/>
            <w:rPr>
              <w:sz w:val="16"/>
            </w:rPr>
          </w:pPr>
        </w:p>
      </w:tc>
    </w:tr>
  </w:tbl>
  <w:p w14:paraId="504B2DBE" w14:textId="77777777" w:rsidR="00055934" w:rsidRDefault="00055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488"/>
      <w:gridCol w:w="3489"/>
      <w:gridCol w:w="3489"/>
    </w:tblGrid>
    <w:tr w:rsidR="00055934" w:rsidRPr="00055934" w14:paraId="37A0CAEB" w14:textId="77777777" w:rsidTr="00055934">
      <w:trPr>
        <w:trHeight w:val="140"/>
      </w:trPr>
      <w:tc>
        <w:tcPr>
          <w:tcW w:w="3488" w:type="dxa"/>
        </w:tcPr>
        <w:p w14:paraId="080E49B5" w14:textId="28896790" w:rsidR="00055934" w:rsidRPr="00055934" w:rsidRDefault="00055934">
          <w:pPr>
            <w:pStyle w:val="Footer"/>
            <w:rPr>
              <w:sz w:val="16"/>
            </w:rPr>
          </w:pPr>
        </w:p>
      </w:tc>
      <w:tc>
        <w:tcPr>
          <w:tcW w:w="3489" w:type="dxa"/>
        </w:tcPr>
        <w:p w14:paraId="272E5A7B" w14:textId="77777777" w:rsidR="00055934" w:rsidRPr="00055934" w:rsidRDefault="00055934">
          <w:pPr>
            <w:pStyle w:val="Footer"/>
            <w:rPr>
              <w:sz w:val="16"/>
            </w:rPr>
          </w:pPr>
        </w:p>
      </w:tc>
      <w:tc>
        <w:tcPr>
          <w:tcW w:w="3489" w:type="dxa"/>
        </w:tcPr>
        <w:p w14:paraId="3851DD3A" w14:textId="77777777" w:rsidR="00055934" w:rsidRPr="00055934" w:rsidRDefault="00055934">
          <w:pPr>
            <w:pStyle w:val="Footer"/>
            <w:rPr>
              <w:sz w:val="16"/>
            </w:rPr>
          </w:pPr>
        </w:p>
      </w:tc>
    </w:tr>
  </w:tbl>
  <w:p w14:paraId="1C176BD3" w14:textId="77777777" w:rsidR="00055934" w:rsidRDefault="00055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3552" w14:textId="77777777" w:rsidR="00654D4C" w:rsidRDefault="00654D4C" w:rsidP="005D174E">
      <w:pPr>
        <w:spacing w:before="0" w:after="0" w:line="240" w:lineRule="auto"/>
      </w:pPr>
      <w:r>
        <w:separator/>
      </w:r>
    </w:p>
  </w:footnote>
  <w:footnote w:type="continuationSeparator" w:id="0">
    <w:p w14:paraId="5D9E6312" w14:textId="77777777" w:rsidR="00654D4C" w:rsidRDefault="00654D4C" w:rsidP="005D174E">
      <w:pPr>
        <w:spacing w:before="0" w:after="0" w:line="240" w:lineRule="auto"/>
      </w:pPr>
      <w:r>
        <w:continuationSeparator/>
      </w:r>
    </w:p>
  </w:footnote>
  <w:footnote w:type="continuationNotice" w:id="1">
    <w:p w14:paraId="0F576B3F" w14:textId="77777777" w:rsidR="00654D4C" w:rsidRDefault="00654D4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2A6"/>
    <w:multiLevelType w:val="multilevel"/>
    <w:tmpl w:val="3B8C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77256"/>
    <w:multiLevelType w:val="hybridMultilevel"/>
    <w:tmpl w:val="444437D8"/>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10483A96"/>
    <w:multiLevelType w:val="multilevel"/>
    <w:tmpl w:val="7E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B550C"/>
    <w:multiLevelType w:val="multilevel"/>
    <w:tmpl w:val="D37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46087"/>
    <w:multiLevelType w:val="multilevel"/>
    <w:tmpl w:val="D37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602DA"/>
    <w:multiLevelType w:val="multilevel"/>
    <w:tmpl w:val="B08443BA"/>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F51A1"/>
    <w:multiLevelType w:val="multilevel"/>
    <w:tmpl w:val="943C60FE"/>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F17F2"/>
    <w:multiLevelType w:val="multilevel"/>
    <w:tmpl w:val="731A401A"/>
    <w:numStyleLink w:val="NumbListLegal"/>
  </w:abstractNum>
  <w:abstractNum w:abstractNumId="8" w15:restartNumberingAfterBreak="0">
    <w:nsid w:val="574D6F68"/>
    <w:multiLevelType w:val="multilevel"/>
    <w:tmpl w:val="043E3A74"/>
    <w:lvl w:ilvl="0">
      <w:start w:val="1"/>
      <w:numFmt w:val="bullet"/>
      <w:pStyle w:val="Bulletspara"/>
      <w:lvlText w:val=""/>
      <w:lvlJc w:val="left"/>
      <w:pPr>
        <w:ind w:left="720" w:hanging="360"/>
      </w:pPr>
      <w:rPr>
        <w:rFonts w:ascii="Symbol" w:hAnsi="Symbol" w:hint="default"/>
        <w:color w:val="006080"/>
      </w:rPr>
    </w:lvl>
    <w:lvl w:ilvl="1">
      <w:start w:val="1"/>
      <w:numFmt w:val="bullet"/>
      <w:pStyle w:val="Bullet2para"/>
      <w:lvlText w:val=""/>
      <w:lvlJc w:val="left"/>
      <w:pPr>
        <w:ind w:left="1440" w:hanging="360"/>
      </w:pPr>
      <w:rPr>
        <w:rFonts w:ascii="Symbol" w:hAnsi="Symbol" w:hint="default"/>
        <w:color w:val="ED7D3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0C000A"/>
    <w:multiLevelType w:val="hybridMultilevel"/>
    <w:tmpl w:val="56209134"/>
    <w:lvl w:ilvl="0" w:tplc="C7A23E40">
      <w:start w:val="1"/>
      <w:numFmt w:val="bullet"/>
      <w:pStyle w:val="Bulletslist"/>
      <w:lvlText w:val=""/>
      <w:lvlJc w:val="left"/>
      <w:pPr>
        <w:ind w:left="720" w:hanging="360"/>
      </w:pPr>
      <w:rPr>
        <w:rFonts w:ascii="Symbol" w:hAnsi="Symbol" w:hint="default"/>
        <w:color w:val="006080"/>
      </w:rPr>
    </w:lvl>
    <w:lvl w:ilvl="1" w:tplc="204ED400">
      <w:start w:val="1"/>
      <w:numFmt w:val="bullet"/>
      <w:pStyle w:val="Bullet2list"/>
      <w:lvlText w:val=""/>
      <w:lvlJc w:val="left"/>
      <w:pPr>
        <w:ind w:left="1440" w:hanging="360"/>
      </w:pPr>
      <w:rPr>
        <w:rFonts w:ascii="Symbol" w:hAnsi="Symbol"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70D5B"/>
    <w:multiLevelType w:val="hybridMultilevel"/>
    <w:tmpl w:val="1FA2E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12" w15:restartNumberingAfterBreak="0">
    <w:nsid w:val="67F8751D"/>
    <w:multiLevelType w:val="hybridMultilevel"/>
    <w:tmpl w:val="5774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CB2926"/>
    <w:multiLevelType w:val="hybridMultilevel"/>
    <w:tmpl w:val="C1543080"/>
    <w:lvl w:ilvl="0" w:tplc="78304506">
      <w:start w:val="1"/>
      <w:numFmt w:val="bullet"/>
      <w:lvlText w:val=""/>
      <w:lvlJc w:val="left"/>
      <w:pPr>
        <w:ind w:left="720" w:hanging="360"/>
      </w:pPr>
      <w:rPr>
        <w:rFonts w:ascii="Symbol" w:hAnsi="Symbol" w:hint="default"/>
        <w:color w:val="006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A11EDA"/>
    <w:multiLevelType w:val="hybridMultilevel"/>
    <w:tmpl w:val="36E8E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305736"/>
    <w:multiLevelType w:val="hybridMultilevel"/>
    <w:tmpl w:val="132C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A65B3"/>
    <w:multiLevelType w:val="multilevel"/>
    <w:tmpl w:val="BB8E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39499">
    <w:abstractNumId w:val="13"/>
  </w:num>
  <w:num w:numId="2" w16cid:durableId="2078936866">
    <w:abstractNumId w:val="8"/>
  </w:num>
  <w:num w:numId="3" w16cid:durableId="1014111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6956839">
    <w:abstractNumId w:val="9"/>
  </w:num>
  <w:num w:numId="5" w16cid:durableId="567765726">
    <w:abstractNumId w:val="12"/>
  </w:num>
  <w:num w:numId="6" w16cid:durableId="1217935055">
    <w:abstractNumId w:val="1"/>
  </w:num>
  <w:num w:numId="7" w16cid:durableId="1360736082">
    <w:abstractNumId w:val="15"/>
  </w:num>
  <w:num w:numId="8" w16cid:durableId="103116849">
    <w:abstractNumId w:val="14"/>
  </w:num>
  <w:num w:numId="9" w16cid:durableId="1161776674">
    <w:abstractNumId w:val="2"/>
  </w:num>
  <w:num w:numId="10" w16cid:durableId="727727980">
    <w:abstractNumId w:val="3"/>
  </w:num>
  <w:num w:numId="11" w16cid:durableId="1213152152">
    <w:abstractNumId w:val="0"/>
  </w:num>
  <w:num w:numId="12" w16cid:durableId="2026010593">
    <w:abstractNumId w:val="6"/>
  </w:num>
  <w:num w:numId="13" w16cid:durableId="1123117055">
    <w:abstractNumId w:val="16"/>
  </w:num>
  <w:num w:numId="14" w16cid:durableId="1882159426">
    <w:abstractNumId w:val="4"/>
  </w:num>
  <w:num w:numId="15" w16cid:durableId="630133257">
    <w:abstractNumId w:val="10"/>
  </w:num>
  <w:num w:numId="16" w16cid:durableId="70930812">
    <w:abstractNumId w:val="5"/>
  </w:num>
  <w:num w:numId="17" w16cid:durableId="1469667340">
    <w:abstractNumId w:val="11"/>
  </w:num>
  <w:num w:numId="18" w16cid:durableId="1708606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4E"/>
    <w:rsid w:val="00030171"/>
    <w:rsid w:val="00055934"/>
    <w:rsid w:val="001252A2"/>
    <w:rsid w:val="00125AC8"/>
    <w:rsid w:val="001A3D5E"/>
    <w:rsid w:val="001B432B"/>
    <w:rsid w:val="001D6C2C"/>
    <w:rsid w:val="001E1E5D"/>
    <w:rsid w:val="001E7223"/>
    <w:rsid w:val="002015B8"/>
    <w:rsid w:val="00215D3B"/>
    <w:rsid w:val="002332AE"/>
    <w:rsid w:val="00253BA6"/>
    <w:rsid w:val="00256181"/>
    <w:rsid w:val="00261EDA"/>
    <w:rsid w:val="002C7B74"/>
    <w:rsid w:val="002E15DF"/>
    <w:rsid w:val="002F0730"/>
    <w:rsid w:val="0030669B"/>
    <w:rsid w:val="00311C20"/>
    <w:rsid w:val="003273AD"/>
    <w:rsid w:val="003301DB"/>
    <w:rsid w:val="00331A42"/>
    <w:rsid w:val="00333E74"/>
    <w:rsid w:val="003570B4"/>
    <w:rsid w:val="00360B85"/>
    <w:rsid w:val="003936CE"/>
    <w:rsid w:val="00396D78"/>
    <w:rsid w:val="00397C94"/>
    <w:rsid w:val="003A0707"/>
    <w:rsid w:val="003A28BE"/>
    <w:rsid w:val="00403A8D"/>
    <w:rsid w:val="00433CC9"/>
    <w:rsid w:val="00445A2C"/>
    <w:rsid w:val="00446CE2"/>
    <w:rsid w:val="0049150D"/>
    <w:rsid w:val="004A006B"/>
    <w:rsid w:val="004A511D"/>
    <w:rsid w:val="004B2E51"/>
    <w:rsid w:val="004C375D"/>
    <w:rsid w:val="004C4B19"/>
    <w:rsid w:val="00507BC0"/>
    <w:rsid w:val="00545D2A"/>
    <w:rsid w:val="00562692"/>
    <w:rsid w:val="0056609B"/>
    <w:rsid w:val="00572BD3"/>
    <w:rsid w:val="005822D7"/>
    <w:rsid w:val="005A0FDC"/>
    <w:rsid w:val="005B4DD9"/>
    <w:rsid w:val="005D174E"/>
    <w:rsid w:val="005E1509"/>
    <w:rsid w:val="006066C7"/>
    <w:rsid w:val="00607537"/>
    <w:rsid w:val="006270C3"/>
    <w:rsid w:val="00650192"/>
    <w:rsid w:val="00650BFD"/>
    <w:rsid w:val="00653C0A"/>
    <w:rsid w:val="00654D4C"/>
    <w:rsid w:val="00667207"/>
    <w:rsid w:val="00676ED7"/>
    <w:rsid w:val="006E2B88"/>
    <w:rsid w:val="006E6C9C"/>
    <w:rsid w:val="006E7148"/>
    <w:rsid w:val="0070672E"/>
    <w:rsid w:val="00717204"/>
    <w:rsid w:val="0072787B"/>
    <w:rsid w:val="0073149C"/>
    <w:rsid w:val="00737D3A"/>
    <w:rsid w:val="00796635"/>
    <w:rsid w:val="007B1230"/>
    <w:rsid w:val="007C1193"/>
    <w:rsid w:val="007F0BFC"/>
    <w:rsid w:val="007F78D1"/>
    <w:rsid w:val="00824EED"/>
    <w:rsid w:val="0088256C"/>
    <w:rsid w:val="008B2C35"/>
    <w:rsid w:val="008B400C"/>
    <w:rsid w:val="008C32B4"/>
    <w:rsid w:val="008C7CD0"/>
    <w:rsid w:val="008D53E4"/>
    <w:rsid w:val="008F134A"/>
    <w:rsid w:val="008F584D"/>
    <w:rsid w:val="00900906"/>
    <w:rsid w:val="0090276B"/>
    <w:rsid w:val="0090341D"/>
    <w:rsid w:val="009141A0"/>
    <w:rsid w:val="009476E0"/>
    <w:rsid w:val="009657AA"/>
    <w:rsid w:val="00983957"/>
    <w:rsid w:val="0099589C"/>
    <w:rsid w:val="00A07946"/>
    <w:rsid w:val="00A40351"/>
    <w:rsid w:val="00A55AC7"/>
    <w:rsid w:val="00A76B9D"/>
    <w:rsid w:val="00AA74DC"/>
    <w:rsid w:val="00AE7E43"/>
    <w:rsid w:val="00AF6BFE"/>
    <w:rsid w:val="00B37005"/>
    <w:rsid w:val="00B40549"/>
    <w:rsid w:val="00B455E6"/>
    <w:rsid w:val="00B53FC7"/>
    <w:rsid w:val="00B64BEB"/>
    <w:rsid w:val="00B75938"/>
    <w:rsid w:val="00BF10DE"/>
    <w:rsid w:val="00C33850"/>
    <w:rsid w:val="00C374C4"/>
    <w:rsid w:val="00C56D95"/>
    <w:rsid w:val="00C64E08"/>
    <w:rsid w:val="00C72AAE"/>
    <w:rsid w:val="00C915A8"/>
    <w:rsid w:val="00CA37D2"/>
    <w:rsid w:val="00CF28D4"/>
    <w:rsid w:val="00D012F7"/>
    <w:rsid w:val="00D07A26"/>
    <w:rsid w:val="00D134D7"/>
    <w:rsid w:val="00D3281E"/>
    <w:rsid w:val="00D66B12"/>
    <w:rsid w:val="00D70E6D"/>
    <w:rsid w:val="00D80BA2"/>
    <w:rsid w:val="00D958DC"/>
    <w:rsid w:val="00DB135C"/>
    <w:rsid w:val="00DD0E9A"/>
    <w:rsid w:val="00DF19D1"/>
    <w:rsid w:val="00DF7DA4"/>
    <w:rsid w:val="00E12FEE"/>
    <w:rsid w:val="00E13D25"/>
    <w:rsid w:val="00E15B07"/>
    <w:rsid w:val="00E27521"/>
    <w:rsid w:val="00E31112"/>
    <w:rsid w:val="00E346F7"/>
    <w:rsid w:val="00E46A07"/>
    <w:rsid w:val="00ED4EF1"/>
    <w:rsid w:val="00F01985"/>
    <w:rsid w:val="00F07EBC"/>
    <w:rsid w:val="00F47C9C"/>
    <w:rsid w:val="00F512D3"/>
    <w:rsid w:val="00F51F44"/>
    <w:rsid w:val="00F71057"/>
    <w:rsid w:val="00F722D9"/>
    <w:rsid w:val="00FB101C"/>
    <w:rsid w:val="00FE3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FC64F"/>
  <w15:chartTrackingRefBased/>
  <w15:docId w15:val="{3ADD8FDB-AA5B-44A9-9EBF-35AE7F93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12"/>
    <w:pPr>
      <w:spacing w:before="120" w:after="240" w:line="259" w:lineRule="auto"/>
    </w:pPr>
    <w:rPr>
      <w:rFonts w:ascii="Arial" w:hAnsi="Arial"/>
      <w:kern w:val="2"/>
      <w:sz w:val="24"/>
      <w:szCs w:val="22"/>
      <w:lang w:eastAsia="en-US"/>
    </w:rPr>
  </w:style>
  <w:style w:type="paragraph" w:styleId="Heading1">
    <w:name w:val="heading 1"/>
    <w:basedOn w:val="Normal"/>
    <w:next w:val="Normal"/>
    <w:link w:val="Heading1Char"/>
    <w:uiPriority w:val="2"/>
    <w:qFormat/>
    <w:rsid w:val="005D174E"/>
    <w:pPr>
      <w:keepNext/>
      <w:keepLines/>
      <w:spacing w:after="120"/>
      <w:outlineLvl w:val="0"/>
    </w:pPr>
    <w:rPr>
      <w:rFonts w:ascii="Arial Black" w:eastAsia="Times New Roman" w:hAnsi="Arial Black"/>
      <w:color w:val="006080"/>
      <w:spacing w:val="-20"/>
      <w:sz w:val="40"/>
      <w:szCs w:val="32"/>
    </w:rPr>
  </w:style>
  <w:style w:type="paragraph" w:styleId="Heading2">
    <w:name w:val="heading 2"/>
    <w:basedOn w:val="Normal"/>
    <w:next w:val="Normal"/>
    <w:link w:val="Heading2Char"/>
    <w:uiPriority w:val="2"/>
    <w:unhideWhenUsed/>
    <w:qFormat/>
    <w:rsid w:val="00ED4EF1"/>
    <w:pPr>
      <w:keepNext/>
      <w:keepLines/>
      <w:spacing w:before="40" w:after="0"/>
      <w:outlineLvl w:val="1"/>
    </w:pPr>
    <w:rPr>
      <w:rFonts w:ascii="Arial Black" w:eastAsia="Times New Roman" w:hAnsi="Arial Black"/>
      <w:color w:val="006080"/>
      <w:spacing w:val="-20"/>
      <w:sz w:val="32"/>
      <w:szCs w:val="26"/>
    </w:rPr>
  </w:style>
  <w:style w:type="paragraph" w:styleId="Heading3">
    <w:name w:val="heading 3"/>
    <w:basedOn w:val="Normal"/>
    <w:next w:val="Normal"/>
    <w:link w:val="Heading3Char"/>
    <w:uiPriority w:val="2"/>
    <w:unhideWhenUsed/>
    <w:qFormat/>
    <w:rsid w:val="00331A42"/>
    <w:pPr>
      <w:keepNext/>
      <w:keepLines/>
      <w:spacing w:before="40" w:after="0"/>
      <w:outlineLvl w:val="2"/>
    </w:pPr>
    <w:rPr>
      <w:rFonts w:ascii="Arial Black" w:eastAsia="Times New Roman" w:hAnsi="Arial Black"/>
      <w:color w:val="4E5A5A"/>
      <w:spacing w:val="-2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0B85"/>
    <w:rPr>
      <w:rFonts w:ascii="Arial" w:hAnsi="Arial"/>
      <w:kern w:val="2"/>
      <w:sz w:val="24"/>
      <w:szCs w:val="22"/>
      <w:lang w:eastAsia="en-US"/>
    </w:rPr>
  </w:style>
  <w:style w:type="character" w:customStyle="1" w:styleId="Heading1Char">
    <w:name w:val="Heading 1 Char"/>
    <w:link w:val="Heading1"/>
    <w:uiPriority w:val="2"/>
    <w:rsid w:val="005D174E"/>
    <w:rPr>
      <w:rFonts w:ascii="Arial Black" w:eastAsia="Times New Roman" w:hAnsi="Arial Black"/>
      <w:color w:val="006080"/>
      <w:spacing w:val="-20"/>
      <w:kern w:val="2"/>
      <w:sz w:val="40"/>
      <w:szCs w:val="32"/>
      <w:lang w:eastAsia="en-US"/>
    </w:rPr>
  </w:style>
  <w:style w:type="character" w:customStyle="1" w:styleId="Heading2Char">
    <w:name w:val="Heading 2 Char"/>
    <w:link w:val="Heading2"/>
    <w:uiPriority w:val="2"/>
    <w:rsid w:val="00E31112"/>
    <w:rPr>
      <w:rFonts w:ascii="Arial Black" w:eastAsia="Times New Roman" w:hAnsi="Arial Black" w:cs="Times New Roman"/>
      <w:color w:val="006080"/>
      <w:spacing w:val="-20"/>
      <w:sz w:val="32"/>
      <w:szCs w:val="26"/>
    </w:rPr>
  </w:style>
  <w:style w:type="character" w:customStyle="1" w:styleId="Heading3Char">
    <w:name w:val="Heading 3 Char"/>
    <w:link w:val="Heading3"/>
    <w:uiPriority w:val="2"/>
    <w:rsid w:val="00E31112"/>
    <w:rPr>
      <w:rFonts w:ascii="Arial Black" w:eastAsia="Times New Roman" w:hAnsi="Arial Black" w:cs="Times New Roman"/>
      <w:color w:val="4E5A5A"/>
      <w:spacing w:val="-20"/>
      <w:sz w:val="28"/>
      <w:szCs w:val="24"/>
    </w:rPr>
  </w:style>
  <w:style w:type="character" w:styleId="Strong">
    <w:name w:val="Strong"/>
    <w:uiPriority w:val="22"/>
    <w:rsid w:val="00ED4EF1"/>
    <w:rPr>
      <w:rFonts w:ascii="Arial" w:hAnsi="Arial"/>
      <w:b/>
      <w:bCs/>
      <w:sz w:val="24"/>
    </w:rPr>
  </w:style>
  <w:style w:type="paragraph" w:styleId="ListParagraph">
    <w:name w:val="List Paragraph"/>
    <w:basedOn w:val="Normal"/>
    <w:uiPriority w:val="34"/>
    <w:rsid w:val="00ED4EF1"/>
    <w:pPr>
      <w:ind w:left="720"/>
      <w:contextualSpacing/>
    </w:pPr>
  </w:style>
  <w:style w:type="paragraph" w:customStyle="1" w:styleId="Bulletslist">
    <w:name w:val="Bullets (list)"/>
    <w:basedOn w:val="NoSpacing"/>
    <w:link w:val="BulletslistChar"/>
    <w:uiPriority w:val="3"/>
    <w:qFormat/>
    <w:rsid w:val="0030669B"/>
    <w:pPr>
      <w:numPr>
        <w:numId w:val="4"/>
      </w:numPr>
    </w:pPr>
  </w:style>
  <w:style w:type="character" w:customStyle="1" w:styleId="NoSpacingChar">
    <w:name w:val="No Spacing Char"/>
    <w:link w:val="NoSpacing"/>
    <w:uiPriority w:val="1"/>
    <w:rsid w:val="00331A42"/>
    <w:rPr>
      <w:rFonts w:ascii="Arial" w:hAnsi="Arial"/>
      <w:sz w:val="24"/>
    </w:rPr>
  </w:style>
  <w:style w:type="character" w:customStyle="1" w:styleId="BulletslistChar">
    <w:name w:val="Bullets (list) Char"/>
    <w:link w:val="Bulletslist"/>
    <w:uiPriority w:val="3"/>
    <w:rsid w:val="0030669B"/>
    <w:rPr>
      <w:rFonts w:ascii="Arial" w:hAnsi="Arial"/>
      <w:kern w:val="2"/>
      <w:sz w:val="24"/>
      <w:szCs w:val="22"/>
      <w:lang w:eastAsia="en-US"/>
    </w:rPr>
  </w:style>
  <w:style w:type="paragraph" w:customStyle="1" w:styleId="Bulletspara">
    <w:name w:val="Bullets (para)"/>
    <w:basedOn w:val="Bulletslist"/>
    <w:link w:val="BulletsparaChar"/>
    <w:uiPriority w:val="4"/>
    <w:qFormat/>
    <w:rsid w:val="00676ED7"/>
    <w:pPr>
      <w:numPr>
        <w:numId w:val="2"/>
      </w:numPr>
      <w:spacing w:before="120" w:after="240" w:line="259" w:lineRule="auto"/>
    </w:pPr>
  </w:style>
  <w:style w:type="character" w:customStyle="1" w:styleId="BulletsparaChar">
    <w:name w:val="Bullets (para) Char"/>
    <w:basedOn w:val="BulletslistChar"/>
    <w:link w:val="Bulletspara"/>
    <w:uiPriority w:val="4"/>
    <w:rsid w:val="00E31112"/>
    <w:rPr>
      <w:rFonts w:ascii="Arial" w:hAnsi="Arial"/>
      <w:kern w:val="2"/>
      <w:sz w:val="24"/>
      <w:szCs w:val="22"/>
      <w:lang w:eastAsia="en-US"/>
    </w:rPr>
  </w:style>
  <w:style w:type="paragraph" w:customStyle="1" w:styleId="Bullet2list">
    <w:name w:val="Bullet2 (list)"/>
    <w:basedOn w:val="Bulletslist"/>
    <w:link w:val="Bullet2listChar"/>
    <w:uiPriority w:val="5"/>
    <w:qFormat/>
    <w:rsid w:val="00CA37D2"/>
    <w:pPr>
      <w:numPr>
        <w:ilvl w:val="1"/>
      </w:numPr>
    </w:pPr>
  </w:style>
  <w:style w:type="character" w:customStyle="1" w:styleId="Bullet2listChar">
    <w:name w:val="Bullet2 (list) Char"/>
    <w:basedOn w:val="BulletslistChar"/>
    <w:link w:val="Bullet2list"/>
    <w:uiPriority w:val="5"/>
    <w:rsid w:val="00CA37D2"/>
    <w:rPr>
      <w:rFonts w:ascii="Arial" w:hAnsi="Arial"/>
      <w:kern w:val="2"/>
      <w:sz w:val="24"/>
      <w:szCs w:val="22"/>
      <w:lang w:eastAsia="en-US"/>
    </w:rPr>
  </w:style>
  <w:style w:type="paragraph" w:customStyle="1" w:styleId="Bullet2para">
    <w:name w:val="Bullet2 (para)"/>
    <w:basedOn w:val="Bullet2list"/>
    <w:link w:val="Bullet2paraChar"/>
    <w:uiPriority w:val="6"/>
    <w:qFormat/>
    <w:rsid w:val="0030669B"/>
    <w:pPr>
      <w:numPr>
        <w:numId w:val="2"/>
      </w:numPr>
      <w:spacing w:before="120" w:after="240" w:line="259" w:lineRule="auto"/>
    </w:pPr>
  </w:style>
  <w:style w:type="character" w:customStyle="1" w:styleId="Bullet2paraChar">
    <w:name w:val="Bullet2 (para) Char"/>
    <w:basedOn w:val="Bullet2listChar"/>
    <w:link w:val="Bullet2para"/>
    <w:uiPriority w:val="6"/>
    <w:rsid w:val="0030669B"/>
    <w:rPr>
      <w:rFonts w:ascii="Arial" w:hAnsi="Arial"/>
      <w:kern w:val="2"/>
      <w:sz w:val="24"/>
      <w:szCs w:val="22"/>
      <w:lang w:eastAsia="en-US"/>
    </w:rPr>
  </w:style>
  <w:style w:type="paragraph" w:styleId="Header">
    <w:name w:val="header"/>
    <w:basedOn w:val="Normal"/>
    <w:link w:val="HeaderChar"/>
    <w:uiPriority w:val="99"/>
    <w:unhideWhenUsed/>
    <w:rsid w:val="005D174E"/>
    <w:pPr>
      <w:tabs>
        <w:tab w:val="center" w:pos="4513"/>
        <w:tab w:val="right" w:pos="9026"/>
      </w:tabs>
    </w:pPr>
  </w:style>
  <w:style w:type="character" w:customStyle="1" w:styleId="HeaderChar">
    <w:name w:val="Header Char"/>
    <w:basedOn w:val="DefaultParagraphFont"/>
    <w:link w:val="Header"/>
    <w:uiPriority w:val="99"/>
    <w:rsid w:val="005D174E"/>
    <w:rPr>
      <w:rFonts w:ascii="Arial" w:hAnsi="Arial"/>
      <w:kern w:val="2"/>
      <w:sz w:val="24"/>
      <w:szCs w:val="22"/>
      <w:lang w:eastAsia="en-US"/>
    </w:rPr>
  </w:style>
  <w:style w:type="paragraph" w:styleId="Footer">
    <w:name w:val="footer"/>
    <w:basedOn w:val="Normal"/>
    <w:link w:val="FooterChar"/>
    <w:uiPriority w:val="99"/>
    <w:unhideWhenUsed/>
    <w:rsid w:val="005D174E"/>
    <w:pPr>
      <w:tabs>
        <w:tab w:val="center" w:pos="4513"/>
        <w:tab w:val="right" w:pos="9026"/>
      </w:tabs>
    </w:pPr>
  </w:style>
  <w:style w:type="character" w:customStyle="1" w:styleId="FooterChar">
    <w:name w:val="Footer Char"/>
    <w:basedOn w:val="DefaultParagraphFont"/>
    <w:link w:val="Footer"/>
    <w:uiPriority w:val="99"/>
    <w:rsid w:val="005D174E"/>
    <w:rPr>
      <w:rFonts w:ascii="Arial" w:hAnsi="Arial"/>
      <w:kern w:val="2"/>
      <w:sz w:val="24"/>
      <w:szCs w:val="22"/>
      <w:lang w:eastAsia="en-US"/>
    </w:rPr>
  </w:style>
  <w:style w:type="paragraph" w:styleId="EndnoteText">
    <w:name w:val="endnote text"/>
    <w:basedOn w:val="Normal"/>
    <w:link w:val="EndnoteTextChar"/>
    <w:uiPriority w:val="99"/>
    <w:semiHidden/>
    <w:unhideWhenUsed/>
    <w:rsid w:val="00AA74DC"/>
    <w:pPr>
      <w:spacing w:before="0" w:after="0" w:line="240" w:lineRule="auto"/>
    </w:pPr>
    <w:rPr>
      <w:rFonts w:eastAsiaTheme="minorHAnsi" w:cstheme="minorBidi"/>
      <w:kern w:val="0"/>
      <w:sz w:val="20"/>
      <w:szCs w:val="20"/>
    </w:rPr>
  </w:style>
  <w:style w:type="character" w:customStyle="1" w:styleId="EndnoteTextChar">
    <w:name w:val="Endnote Text Char"/>
    <w:basedOn w:val="DefaultParagraphFont"/>
    <w:link w:val="EndnoteText"/>
    <w:uiPriority w:val="99"/>
    <w:semiHidden/>
    <w:rsid w:val="00AA74DC"/>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AA74DC"/>
    <w:rPr>
      <w:vertAlign w:val="superscript"/>
    </w:rPr>
  </w:style>
  <w:style w:type="character" w:customStyle="1" w:styleId="Hyperlink1">
    <w:name w:val="Hyperlink1"/>
    <w:basedOn w:val="DefaultParagraphFont"/>
    <w:uiPriority w:val="99"/>
    <w:unhideWhenUsed/>
    <w:rsid w:val="00D80BA2"/>
    <w:rPr>
      <w:color w:val="0563C1"/>
      <w:u w:val="single"/>
    </w:rPr>
  </w:style>
  <w:style w:type="character" w:styleId="Hyperlink">
    <w:name w:val="Hyperlink"/>
    <w:basedOn w:val="DefaultParagraphFont"/>
    <w:uiPriority w:val="99"/>
    <w:unhideWhenUsed/>
    <w:rsid w:val="00D80BA2"/>
    <w:rPr>
      <w:color w:val="0563C1" w:themeColor="hyperlink"/>
      <w:u w:val="single"/>
    </w:rPr>
  </w:style>
  <w:style w:type="paragraph" w:styleId="Title">
    <w:name w:val="Title"/>
    <w:basedOn w:val="Normal"/>
    <w:next w:val="Normal"/>
    <w:link w:val="TitleChar"/>
    <w:uiPriority w:val="10"/>
    <w:qFormat/>
    <w:rsid w:val="00FE34C8"/>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FE34C8"/>
    <w:rPr>
      <w:rFonts w:ascii="Cambria" w:eastAsia="Times New Roman" w:hAnsi="Cambria"/>
      <w:b/>
      <w:bCs/>
      <w:kern w:val="28"/>
      <w:sz w:val="32"/>
      <w:szCs w:val="32"/>
      <w:lang w:eastAsia="en-US"/>
    </w:rPr>
  </w:style>
  <w:style w:type="paragraph" w:styleId="Revision">
    <w:name w:val="Revision"/>
    <w:hidden/>
    <w:uiPriority w:val="99"/>
    <w:semiHidden/>
    <w:rsid w:val="00F51F44"/>
    <w:rPr>
      <w:rFonts w:ascii="Arial" w:hAnsi="Arial"/>
      <w:kern w:val="2"/>
      <w:sz w:val="24"/>
      <w:szCs w:val="22"/>
      <w:lang w:eastAsia="en-US"/>
    </w:rPr>
  </w:style>
  <w:style w:type="character" w:styleId="UnresolvedMention">
    <w:name w:val="Unresolved Mention"/>
    <w:basedOn w:val="DefaultParagraphFont"/>
    <w:uiPriority w:val="99"/>
    <w:semiHidden/>
    <w:unhideWhenUsed/>
    <w:rsid w:val="0049150D"/>
    <w:rPr>
      <w:color w:val="605E5C"/>
      <w:shd w:val="clear" w:color="auto" w:fill="E1DFDD"/>
    </w:rPr>
  </w:style>
  <w:style w:type="paragraph" w:customStyle="1" w:styleId="Level1Number">
    <w:name w:val="Level 1 Number"/>
    <w:aliases w:val="Block paragraph 1 CB,Block Para 1 RB"/>
    <w:basedOn w:val="Normal"/>
    <w:uiPriority w:val="5"/>
    <w:qFormat/>
    <w:rsid w:val="00900906"/>
    <w:pPr>
      <w:numPr>
        <w:numId w:val="18"/>
      </w:numPr>
      <w:spacing w:before="0" w:line="300" w:lineRule="auto"/>
      <w:jc w:val="both"/>
    </w:pPr>
    <w:rPr>
      <w:rFonts w:eastAsiaTheme="minorHAnsi" w:cstheme="minorBidi"/>
      <w:kern w:val="0"/>
      <w:sz w:val="20"/>
      <w:szCs w:val="20"/>
    </w:rPr>
  </w:style>
  <w:style w:type="paragraph" w:customStyle="1" w:styleId="Level2Number">
    <w:name w:val="Level 2 Number"/>
    <w:aliases w:val="Paragraph 1.1,Block paragraph 1.1,Block paragraph 1.1 CB,Report Para 1.1 RB,Block Para 1.1 RB"/>
    <w:basedOn w:val="Normal"/>
    <w:uiPriority w:val="5"/>
    <w:qFormat/>
    <w:rsid w:val="00900906"/>
    <w:pPr>
      <w:numPr>
        <w:ilvl w:val="1"/>
        <w:numId w:val="18"/>
      </w:numPr>
      <w:spacing w:before="0" w:line="300" w:lineRule="auto"/>
      <w:jc w:val="both"/>
    </w:pPr>
    <w:rPr>
      <w:rFonts w:eastAsiaTheme="minorHAnsi" w:cstheme="minorBidi"/>
      <w:kern w:val="0"/>
      <w:sz w:val="20"/>
      <w:szCs w:val="20"/>
    </w:rPr>
  </w:style>
  <w:style w:type="paragraph" w:customStyle="1" w:styleId="Level3Number">
    <w:name w:val="Level 3 Number"/>
    <w:aliases w:val="Paragraph 1.1.1,Block paragraph 1.1.1,Block paragraph 1.1.1 CB,Report Para 1.1.1 RB,Block Para 1.1.1 RB"/>
    <w:basedOn w:val="Normal"/>
    <w:uiPriority w:val="5"/>
    <w:qFormat/>
    <w:rsid w:val="00900906"/>
    <w:pPr>
      <w:numPr>
        <w:ilvl w:val="2"/>
        <w:numId w:val="18"/>
      </w:numPr>
      <w:spacing w:before="0" w:line="300" w:lineRule="auto"/>
      <w:jc w:val="both"/>
    </w:pPr>
    <w:rPr>
      <w:rFonts w:eastAsiaTheme="minorHAnsi" w:cstheme="minorBidi"/>
      <w:kern w:val="0"/>
      <w:sz w:val="20"/>
      <w:szCs w:val="20"/>
    </w:rPr>
  </w:style>
  <w:style w:type="paragraph" w:customStyle="1" w:styleId="Level4Number">
    <w:name w:val="Level 4 Number"/>
    <w:aliases w:val="Paragraph 1.1.1(a),Block paragraph 1.1.1(a),Block paragraph 1.1.1(a) CB,Report Para 1.1.1(a) RB,Block Para 1.1.1(a) RB"/>
    <w:basedOn w:val="Normal"/>
    <w:uiPriority w:val="5"/>
    <w:qFormat/>
    <w:rsid w:val="00900906"/>
    <w:pPr>
      <w:numPr>
        <w:ilvl w:val="3"/>
        <w:numId w:val="18"/>
      </w:numPr>
      <w:spacing w:before="0" w:line="300" w:lineRule="auto"/>
      <w:jc w:val="both"/>
    </w:pPr>
    <w:rPr>
      <w:rFonts w:eastAsiaTheme="minorHAnsi" w:cstheme="minorBidi"/>
      <w:kern w:val="0"/>
      <w:sz w:val="20"/>
      <w:szCs w:val="20"/>
    </w:rPr>
  </w:style>
  <w:style w:type="paragraph" w:customStyle="1" w:styleId="Level5Number">
    <w:name w:val="Level 5 Number"/>
    <w:aliases w:val="Paragraph 1.1.1(a)(i),Block paragraph 1.1.1(a)(i),Report Para 1.1.1(a)(i) RB,Block Para 1.1.1(a)(i) RB"/>
    <w:basedOn w:val="Normal"/>
    <w:uiPriority w:val="5"/>
    <w:qFormat/>
    <w:rsid w:val="00900906"/>
    <w:pPr>
      <w:numPr>
        <w:ilvl w:val="4"/>
        <w:numId w:val="18"/>
      </w:numPr>
      <w:spacing w:before="0" w:line="300" w:lineRule="auto"/>
      <w:jc w:val="both"/>
    </w:pPr>
    <w:rPr>
      <w:rFonts w:eastAsiaTheme="minorHAnsi" w:cstheme="minorBidi"/>
      <w:kern w:val="0"/>
      <w:sz w:val="20"/>
      <w:szCs w:val="20"/>
    </w:rPr>
  </w:style>
  <w:style w:type="paragraph" w:customStyle="1" w:styleId="Level6Number">
    <w:name w:val="Level 6 Number"/>
    <w:aliases w:val="Paragraph 1.1.1(a)(i)(A),Block paragraph 1.1.1(a)(i)(A),Report Para 1.1.1(a)(i)(A) RB,Block Para 1.1.1(a)(i)(A) RB"/>
    <w:basedOn w:val="Normal"/>
    <w:uiPriority w:val="5"/>
    <w:qFormat/>
    <w:rsid w:val="00900906"/>
    <w:pPr>
      <w:numPr>
        <w:ilvl w:val="5"/>
        <w:numId w:val="18"/>
      </w:numPr>
      <w:spacing w:before="0" w:line="300" w:lineRule="auto"/>
      <w:jc w:val="both"/>
    </w:pPr>
    <w:rPr>
      <w:rFonts w:eastAsiaTheme="minorHAnsi" w:cstheme="minorBidi"/>
      <w:kern w:val="0"/>
      <w:sz w:val="20"/>
      <w:szCs w:val="20"/>
    </w:rPr>
  </w:style>
  <w:style w:type="paragraph" w:customStyle="1" w:styleId="Level7Number">
    <w:name w:val="Level 7 Number"/>
    <w:basedOn w:val="Normal"/>
    <w:uiPriority w:val="49"/>
    <w:semiHidden/>
    <w:qFormat/>
    <w:rsid w:val="00900906"/>
    <w:pPr>
      <w:numPr>
        <w:ilvl w:val="6"/>
        <w:numId w:val="18"/>
      </w:numPr>
      <w:spacing w:before="0" w:line="300" w:lineRule="auto"/>
      <w:jc w:val="both"/>
    </w:pPr>
    <w:rPr>
      <w:rFonts w:eastAsiaTheme="minorHAnsi" w:cstheme="minorBidi"/>
      <w:kern w:val="0"/>
      <w:sz w:val="20"/>
      <w:szCs w:val="20"/>
    </w:rPr>
  </w:style>
  <w:style w:type="paragraph" w:customStyle="1" w:styleId="Level8Number">
    <w:name w:val="Level 8 Number"/>
    <w:basedOn w:val="Normal"/>
    <w:uiPriority w:val="49"/>
    <w:semiHidden/>
    <w:qFormat/>
    <w:rsid w:val="00900906"/>
    <w:pPr>
      <w:numPr>
        <w:ilvl w:val="7"/>
        <w:numId w:val="18"/>
      </w:numPr>
      <w:spacing w:before="0" w:line="300" w:lineRule="auto"/>
      <w:jc w:val="both"/>
    </w:pPr>
    <w:rPr>
      <w:rFonts w:eastAsiaTheme="minorHAnsi" w:cstheme="minorBidi"/>
      <w:kern w:val="0"/>
      <w:sz w:val="20"/>
      <w:szCs w:val="20"/>
    </w:rPr>
  </w:style>
  <w:style w:type="paragraph" w:customStyle="1" w:styleId="Level9Number">
    <w:name w:val="Level 9 Number"/>
    <w:basedOn w:val="Normal"/>
    <w:uiPriority w:val="49"/>
    <w:semiHidden/>
    <w:qFormat/>
    <w:rsid w:val="00900906"/>
    <w:pPr>
      <w:numPr>
        <w:ilvl w:val="8"/>
        <w:numId w:val="18"/>
      </w:numPr>
      <w:spacing w:before="0" w:line="300" w:lineRule="auto"/>
      <w:jc w:val="both"/>
    </w:pPr>
    <w:rPr>
      <w:rFonts w:eastAsiaTheme="minorHAnsi" w:cstheme="minorBidi"/>
      <w:kern w:val="0"/>
      <w:sz w:val="20"/>
      <w:szCs w:val="20"/>
    </w:rPr>
  </w:style>
  <w:style w:type="numbering" w:customStyle="1" w:styleId="NumbListLegal">
    <w:name w:val="NumbList Legal"/>
    <w:uiPriority w:val="99"/>
    <w:rsid w:val="009009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olderpeople.wal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5eeecc-ab57-4cad-8f18-0e31c9e3be8f" xsi:nil="true"/>
    <lcf76f155ced4ddcb4097134ff3c332f xmlns="ac1ac1a9-dfd8-4569-b0c8-d25172420f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4D340-2145-4970-AA79-CB5BE2E01DE6}">
  <ds:schemaRefs>
    <ds:schemaRef ds:uri="http://schemas.microsoft.com/office/2006/metadata/properties"/>
    <ds:schemaRef ds:uri="http://schemas.microsoft.com/office/infopath/2007/PartnerControls"/>
    <ds:schemaRef ds:uri="695eeecc-ab57-4cad-8f18-0e31c9e3be8f"/>
    <ds:schemaRef ds:uri="ac1ac1a9-dfd8-4569-b0c8-d25172420ff9"/>
  </ds:schemaRefs>
</ds:datastoreItem>
</file>

<file path=customXml/itemProps2.xml><?xml version="1.0" encoding="utf-8"?>
<ds:datastoreItem xmlns:ds="http://schemas.openxmlformats.org/officeDocument/2006/customXml" ds:itemID="{27CB002D-909B-4D85-A53A-1DB579F16834}">
  <ds:schemaRefs>
    <ds:schemaRef ds:uri="http://schemas.microsoft.com/sharepoint/v3/contenttype/forms"/>
  </ds:schemaRefs>
</ds:datastoreItem>
</file>

<file path=customXml/itemProps3.xml><?xml version="1.0" encoding="utf-8"?>
<ds:datastoreItem xmlns:ds="http://schemas.openxmlformats.org/officeDocument/2006/customXml" ds:itemID="{AC3859A2-3D1F-4FCC-BC7A-828EBA5E4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2073</Words>
  <Characters>11381</Characters>
  <Application>Microsoft Office Word</Application>
  <DocSecurity>0</DocSecurity>
  <Lines>227</Lines>
  <Paragraphs>120</Paragraphs>
  <ScaleCrop>false</ScaleCrop>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Hayley Bufton</cp:lastModifiedBy>
  <cp:revision>18</cp:revision>
  <dcterms:created xsi:type="dcterms:W3CDTF">1900-01-01T00:00:00Z</dcterms:created>
  <dcterms:modified xsi:type="dcterms:W3CDTF">2026-05-08T14:12:00Z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MediaServiceImageTags">
    <vt:lpwstr/>
  </property>
  <property fmtid="{D5CDD505-2E9C-101B-9397-08002B2CF9AE}" pid="4" name="docLang">
    <vt:lpwstr>en</vt:lpwstr>
  </property>
</Properties>
</file>