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B4D01" w14:textId="59F25462" w:rsidR="00CE539F" w:rsidRPr="003F74BE" w:rsidRDefault="004C037C" w:rsidP="003F74BE">
      <w:pPr>
        <w:pStyle w:val="NoSpacing"/>
        <w:rPr>
          <w:rFonts w:ascii="Arial Black" w:hAnsi="Arial Black"/>
          <w:color w:val="006080"/>
          <w:sz w:val="80"/>
          <w:szCs w:val="80"/>
        </w:rPr>
      </w:pPr>
      <w:r w:rsidRPr="003F74BE">
        <w:rPr>
          <w:rFonts w:ascii="Arial Black" w:hAnsi="Arial Black"/>
          <w:noProof/>
          <w:color w:val="006080"/>
          <w:sz w:val="80"/>
          <w:szCs w:val="80"/>
        </w:rPr>
        <w:drawing>
          <wp:anchor distT="0" distB="0" distL="114300" distR="114300" simplePos="0" relativeHeight="251658244" behindDoc="0" locked="0" layoutInCell="1" allowOverlap="1" wp14:anchorId="2AAE97F4" wp14:editId="51812AE9">
            <wp:simplePos x="0" y="0"/>
            <wp:positionH relativeFrom="column">
              <wp:posOffset>4390252</wp:posOffset>
            </wp:positionH>
            <wp:positionV relativeFrom="paragraph">
              <wp:posOffset>-50358</wp:posOffset>
            </wp:positionV>
            <wp:extent cx="2586611" cy="1407381"/>
            <wp:effectExtent l="0" t="0" r="0" b="0"/>
            <wp:wrapNone/>
            <wp:docPr id="1757164497" name="Picture 1" descr="A logo with blue and orange rings&#10;&#10;Description automatically generated">
              <a:extLst xmlns:a="http://schemas.openxmlformats.org/drawingml/2006/main">
                <a:ext uri="{FF2B5EF4-FFF2-40B4-BE49-F238E27FC236}">
                  <a16:creationId xmlns:a16="http://schemas.microsoft.com/office/drawing/2014/main" id="{17AB0F93-26C2-42C6-9EA6-D91949423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164497" name="Picture 1" descr="A logo with blue and orange ring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6611" cy="1407381"/>
                    </a:xfrm>
                    <a:prstGeom prst="rect">
                      <a:avLst/>
                    </a:prstGeom>
                  </pic:spPr>
                </pic:pic>
              </a:graphicData>
            </a:graphic>
            <wp14:sizeRelH relativeFrom="margin">
              <wp14:pctWidth>0</wp14:pctWidth>
            </wp14:sizeRelH>
            <wp14:sizeRelV relativeFrom="margin">
              <wp14:pctHeight>0</wp14:pctHeight>
            </wp14:sizeRelV>
          </wp:anchor>
        </w:drawing>
      </w:r>
      <w:r w:rsidRPr="003F74BE">
        <w:rPr>
          <w:rFonts w:ascii="Arial Black" w:hAnsi="Arial Black"/>
          <w:noProof/>
          <w:color w:val="006080"/>
          <w:spacing w:val="-40"/>
          <w:sz w:val="80"/>
          <w:szCs w:val="80"/>
        </w:rPr>
        <mc:AlternateContent>
          <mc:Choice Requires="wps">
            <w:drawing>
              <wp:anchor distT="0" distB="0" distL="114300" distR="114300" simplePos="0" relativeHeight="251658243" behindDoc="0" locked="0" layoutInCell="1" allowOverlap="1" wp14:anchorId="6BD4CC06" wp14:editId="508293F7">
                <wp:simplePos x="0" y="0"/>
                <wp:positionH relativeFrom="column">
                  <wp:posOffset>-473710</wp:posOffset>
                </wp:positionH>
                <wp:positionV relativeFrom="paragraph">
                  <wp:posOffset>-240665</wp:posOffset>
                </wp:positionV>
                <wp:extent cx="7849235" cy="56515"/>
                <wp:effectExtent l="0" t="0" r="0" b="635"/>
                <wp:wrapNone/>
                <wp:docPr id="1601435806" name="Rectangle 1">
                  <a:extLst xmlns:a="http://schemas.openxmlformats.org/drawingml/2006/main">
                    <a:ext uri="{FF2B5EF4-FFF2-40B4-BE49-F238E27FC236}">
                      <a16:creationId xmlns:a16="http://schemas.microsoft.com/office/drawing/2014/main" id="{7EDFA40E-3F52-4553-B1CE-E2D9DDF03BF4}"/>
                    </a:ext>
                  </a:extLst>
                </wp:docPr>
                <wp:cNvGraphicFramePr/>
                <a:graphic xmlns:a="http://schemas.openxmlformats.org/drawingml/2006/main">
                  <a:graphicData uri="http://schemas.microsoft.com/office/word/2010/wordprocessingShape">
                    <wps:wsp>
                      <wps:cNvSpPr/>
                      <wps:spPr>
                        <a:xfrm>
                          <a:off x="0" y="0"/>
                          <a:ext cx="7849235" cy="56515"/>
                        </a:xfrm>
                        <a:prstGeom prst="rect">
                          <a:avLst/>
                        </a:prstGeom>
                        <a:solidFill>
                          <a:srgbClr val="CC4E1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7EA68" id="Rectangle 1" o:spid="_x0000_s1026" style="position:absolute;margin-left:-37.3pt;margin-top:-18.95pt;width:618.05pt;height:4.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" fillcolor="#cc4e13" stroked="f" strokeweight="1pt"/>
            </w:pict>
          </mc:Fallback>
        </mc:AlternateContent>
      </w:r>
      <w:r w:rsidRPr="003F74BE">
        <w:rPr>
          <w:rFonts w:ascii="Arial Black" w:hAnsi="Arial Black"/>
          <w:noProof/>
          <w:color w:val="006080"/>
          <w:spacing w:val="-40"/>
          <w:sz w:val="80"/>
          <w:szCs w:val="80"/>
        </w:rPr>
        <mc:AlternateContent>
          <mc:Choice Requires="wps">
            <w:drawing>
              <wp:anchor distT="0" distB="0" distL="114300" distR="114300" simplePos="0" relativeHeight="251658242" behindDoc="0" locked="0" layoutInCell="1" allowOverlap="1" wp14:anchorId="6104D4B9" wp14:editId="428DAF15">
                <wp:simplePos x="0" y="0"/>
                <wp:positionH relativeFrom="column">
                  <wp:posOffset>-615315</wp:posOffset>
                </wp:positionH>
                <wp:positionV relativeFrom="paragraph">
                  <wp:posOffset>-349250</wp:posOffset>
                </wp:positionV>
                <wp:extent cx="7849235" cy="111125"/>
                <wp:effectExtent l="0" t="0" r="0" b="3175"/>
                <wp:wrapNone/>
                <wp:docPr id="291680098" name="Rectangle 1">
                  <a:extLst xmlns:a="http://schemas.openxmlformats.org/drawingml/2006/main">
                    <a:ext uri="{FF2B5EF4-FFF2-40B4-BE49-F238E27FC236}">
                      <a16:creationId xmlns:a16="http://schemas.microsoft.com/office/drawing/2014/main" id="{C2C602E2-A63D-40A9-B9F6-C28577BF8976}"/>
                    </a:ext>
                  </a:extLst>
                </wp:docPr>
                <wp:cNvGraphicFramePr/>
                <a:graphic xmlns:a="http://schemas.openxmlformats.org/drawingml/2006/main">
                  <a:graphicData uri="http://schemas.microsoft.com/office/word/2010/wordprocessingShape">
                    <wps:wsp>
                      <wps:cNvSpPr/>
                      <wps:spPr>
                        <a:xfrm>
                          <a:off x="0" y="0"/>
                          <a:ext cx="7849235" cy="111125"/>
                        </a:xfrm>
                        <a:prstGeom prst="rect">
                          <a:avLst/>
                        </a:prstGeom>
                        <a:solidFill>
                          <a:srgbClr val="00608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1A253" id="Rectangle 1" o:spid="_x0000_s1026" style="position:absolute;margin-left:-48.45pt;margin-top:-27.5pt;width:618.05pt;height:8.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" fillcolor="#006080" stroked="f" strokeweight="1pt"/>
            </w:pict>
          </mc:Fallback>
        </mc:AlternateContent>
      </w:r>
      <w:r w:rsidRPr="003F74BE">
        <w:rPr>
          <w:rFonts w:ascii="Arial Black" w:hAnsi="Arial Black"/>
          <w:noProof/>
          <w:color w:val="006080"/>
          <w:sz w:val="80"/>
          <w:szCs w:val="80"/>
        </w:rPr>
        <mc:AlternateContent>
          <mc:Choice Requires="wps">
            <w:drawing>
              <wp:anchor distT="0" distB="0" distL="114300" distR="114300" simplePos="0" relativeHeight="251658240" behindDoc="0" locked="0" layoutInCell="1" allowOverlap="1" wp14:anchorId="2616F00A" wp14:editId="3F20E9B0">
                <wp:simplePos x="0" y="0"/>
                <wp:positionH relativeFrom="column">
                  <wp:posOffset>-3095625</wp:posOffset>
                </wp:positionH>
                <wp:positionV relativeFrom="paragraph">
                  <wp:posOffset>952500</wp:posOffset>
                </wp:positionV>
                <wp:extent cx="11525250" cy="514350"/>
                <wp:effectExtent l="0" t="0" r="19050" b="19050"/>
                <wp:wrapNone/>
                <wp:docPr id="215118885" name="Freeform: Shape 7">
                  <a:extLst xmlns:a="http://schemas.openxmlformats.org/drawingml/2006/main">
                    <a:ext uri="{FF2B5EF4-FFF2-40B4-BE49-F238E27FC236}">
                      <a16:creationId xmlns:a16="http://schemas.microsoft.com/office/drawing/2014/main" id="{DD31050E-E614-45A5-BA17-82E1B964A813}"/>
                    </a:ext>
                  </a:extLst>
                </wp:docPr>
                <wp:cNvGraphicFramePr/>
                <a:graphic xmlns:a="http://schemas.openxmlformats.org/drawingml/2006/main">
                  <a:graphicData uri="http://schemas.microsoft.com/office/word/2010/wordprocessingShape">
                    <wps:wsp>
                      <wps:cNvSpPr/>
                      <wps:spPr>
                        <a:xfrm>
                          <a:off x="0" y="0"/>
                          <a:ext cx="11525250" cy="514350"/>
                        </a:xfrm>
                        <a:custGeom>
                          <a:avLst/>
                          <a:gdLst>
                            <a:gd name="connsiteX0" fmla="*/ 0 w 10125075"/>
                            <a:gd name="connsiteY0" fmla="*/ 65074 h 741352"/>
                            <a:gd name="connsiteX1" fmla="*/ 3629025 w 10125075"/>
                            <a:gd name="connsiteY1" fmla="*/ 65074 h 741352"/>
                            <a:gd name="connsiteX2" fmla="*/ 7000875 w 10125075"/>
                            <a:gd name="connsiteY2" fmla="*/ 741349 h 741352"/>
                            <a:gd name="connsiteX3" fmla="*/ 10125075 w 10125075"/>
                            <a:gd name="connsiteY3" fmla="*/ 55549 h 741352"/>
                          </a:gdLst>
                          <a:ahLst/>
                          <a:cxnLst>
                            <a:cxn ang="0">
                              <a:pos x="connsiteX0" y="connsiteY0"/>
                            </a:cxn>
                            <a:cxn ang="0">
                              <a:pos x="connsiteX1" y="connsiteY1"/>
                            </a:cxn>
                            <a:cxn ang="0">
                              <a:pos x="connsiteX2" y="connsiteY2"/>
                            </a:cxn>
                            <a:cxn ang="0">
                              <a:pos x="connsiteX3" y="connsiteY3"/>
                            </a:cxn>
                          </a:cxnLst>
                          <a:rect l="l" t="t" r="r" b="b"/>
                          <a:pathLst>
                            <a:path w="10125075" h="741352">
                              <a:moveTo>
                                <a:pt x="0" y="65074"/>
                              </a:moveTo>
                              <a:cubicBezTo>
                                <a:pt x="1231106" y="8718"/>
                                <a:pt x="2462213" y="-47638"/>
                                <a:pt x="3629025" y="65074"/>
                              </a:cubicBezTo>
                              <a:cubicBezTo>
                                <a:pt x="4795837" y="177786"/>
                                <a:pt x="5918200" y="742936"/>
                                <a:pt x="7000875" y="741349"/>
                              </a:cubicBezTo>
                              <a:cubicBezTo>
                                <a:pt x="8083550" y="739762"/>
                                <a:pt x="9104312" y="397655"/>
                                <a:pt x="10125075" y="55549"/>
                              </a:cubicBezTo>
                            </a:path>
                          </a:pathLst>
                        </a:custGeom>
                        <a:noFill/>
                        <a:ln w="19050">
                          <a:solidFill>
                            <a:srgbClr val="CC4E13"/>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EB079D" w14:textId="77777777" w:rsidR="007E0E64" w:rsidRDefault="007E0E64" w:rsidP="007E0E6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6F00A" id="Freeform: Shape 7" o:spid="_x0000_s1026" style="position:absolute;margin-left:-243.75pt;margin-top:75pt;width:907.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125075,7413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" adj="-11796480,,5400" path="m,65074v1231106,-56356,2462213,-112712,3629025,c4795837,177786,5918200,742936,7000875,741349,8083550,739762,9104312,397655,10125075,55549e" filled="f" strokecolor="#cc4e13" strokeweight="1.5pt">
                <v:stroke joinstyle="miter"/>
                <v:formulas/>
                <v:path arrowok="t" o:connecttype="custom" o:connectlocs="0,45148;4130875,45148;7969011,514348;11525250,38540" o:connectangles="0,0,0,0" textboxrect="0,0,10125075,741352"/>
                <v:textbox>
                  <w:txbxContent>
                    <w:p w14:paraId="4CEB079D" w14:textId="77777777" w:rsidR="007E0E64" w:rsidRDefault="007E0E64" w:rsidP="007E0E64"/>
                  </w:txbxContent>
                </v:textbox>
              </v:shape>
            </w:pict>
          </mc:Fallback>
        </mc:AlternateContent>
      </w:r>
      <w:r w:rsidR="005C25D2">
        <w:rPr>
          <w:rFonts w:ascii="Arial Black" w:hAnsi="Arial Black"/>
          <w:color w:val="006080"/>
          <w:sz w:val="80"/>
          <w:szCs w:val="80"/>
        </w:rPr>
        <w:t xml:space="preserve"> </w:t>
      </w:r>
    </w:p>
    <w:p w14:paraId="40D66297" w14:textId="409C16BB" w:rsidR="00DD4BB8" w:rsidRDefault="005C25D2" w:rsidP="00CA37D2">
      <w:r w:rsidRPr="003F74BE">
        <w:rPr>
          <w:rFonts w:ascii="Arial Black" w:hAnsi="Arial Black"/>
          <w:noProof/>
          <w:color w:val="006080"/>
          <w:sz w:val="80"/>
          <w:szCs w:val="80"/>
        </w:rPr>
        <mc:AlternateContent>
          <mc:Choice Requires="wps">
            <w:drawing>
              <wp:anchor distT="0" distB="0" distL="114300" distR="114300" simplePos="0" relativeHeight="251658241" behindDoc="0" locked="0" layoutInCell="1" allowOverlap="1" wp14:anchorId="7725767C" wp14:editId="67E1163B">
                <wp:simplePos x="0" y="0"/>
                <wp:positionH relativeFrom="column">
                  <wp:posOffset>-2365375</wp:posOffset>
                </wp:positionH>
                <wp:positionV relativeFrom="paragraph">
                  <wp:posOffset>228251</wp:posOffset>
                </wp:positionV>
                <wp:extent cx="11525250" cy="622364"/>
                <wp:effectExtent l="0" t="0" r="19050" b="25400"/>
                <wp:wrapNone/>
                <wp:docPr id="1892857630" name="Freeform: Shape 7">
                  <a:extLst xmlns:a="http://schemas.openxmlformats.org/drawingml/2006/main">
                    <a:ext uri="{FF2B5EF4-FFF2-40B4-BE49-F238E27FC236}">
                      <a16:creationId xmlns:a16="http://schemas.microsoft.com/office/drawing/2014/main" id="{0C67274F-6E98-4C84-A1B2-74996F0B50C7}"/>
                    </a:ext>
                  </a:extLst>
                </wp:docPr>
                <wp:cNvGraphicFramePr/>
                <a:graphic xmlns:a="http://schemas.openxmlformats.org/drawingml/2006/main">
                  <a:graphicData uri="http://schemas.microsoft.com/office/word/2010/wordprocessingShape">
                    <wps:wsp>
                      <wps:cNvSpPr/>
                      <wps:spPr>
                        <a:xfrm flipH="1" flipV="1">
                          <a:off x="0" y="0"/>
                          <a:ext cx="11525250" cy="622364"/>
                        </a:xfrm>
                        <a:custGeom>
                          <a:avLst/>
                          <a:gdLst>
                            <a:gd name="connsiteX0" fmla="*/ 0 w 10125075"/>
                            <a:gd name="connsiteY0" fmla="*/ 65074 h 741352"/>
                            <a:gd name="connsiteX1" fmla="*/ 3629025 w 10125075"/>
                            <a:gd name="connsiteY1" fmla="*/ 65074 h 741352"/>
                            <a:gd name="connsiteX2" fmla="*/ 7000875 w 10125075"/>
                            <a:gd name="connsiteY2" fmla="*/ 741349 h 741352"/>
                            <a:gd name="connsiteX3" fmla="*/ 10125075 w 10125075"/>
                            <a:gd name="connsiteY3" fmla="*/ 55549 h 741352"/>
                          </a:gdLst>
                          <a:ahLst/>
                          <a:cxnLst>
                            <a:cxn ang="0">
                              <a:pos x="connsiteX0" y="connsiteY0"/>
                            </a:cxn>
                            <a:cxn ang="0">
                              <a:pos x="connsiteX1" y="connsiteY1"/>
                            </a:cxn>
                            <a:cxn ang="0">
                              <a:pos x="connsiteX2" y="connsiteY2"/>
                            </a:cxn>
                            <a:cxn ang="0">
                              <a:pos x="connsiteX3" y="connsiteY3"/>
                            </a:cxn>
                          </a:cxnLst>
                          <a:rect l="l" t="t" r="r" b="b"/>
                          <a:pathLst>
                            <a:path w="10125075" h="741352">
                              <a:moveTo>
                                <a:pt x="0" y="65074"/>
                              </a:moveTo>
                              <a:cubicBezTo>
                                <a:pt x="1231106" y="8718"/>
                                <a:pt x="2462213" y="-47638"/>
                                <a:pt x="3629025" y="65074"/>
                              </a:cubicBezTo>
                              <a:cubicBezTo>
                                <a:pt x="4795837" y="177786"/>
                                <a:pt x="5918200" y="742936"/>
                                <a:pt x="7000875" y="741349"/>
                              </a:cubicBezTo>
                              <a:cubicBezTo>
                                <a:pt x="8083550" y="739762"/>
                                <a:pt x="9104312" y="397655"/>
                                <a:pt x="10125075" y="55549"/>
                              </a:cubicBezTo>
                            </a:path>
                          </a:pathLst>
                        </a:custGeom>
                        <a:noFill/>
                        <a:ln w="19050">
                          <a:solidFill>
                            <a:srgbClr val="00608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900306" w14:textId="77777777" w:rsidR="007E0E64" w:rsidRDefault="007E0E64" w:rsidP="007E0E6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5767C" id="_x0000_s1027" style="position:absolute;margin-left:-186.25pt;margin-top:17.95pt;width:907.5pt;height:49pt;flip:x 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125075,7413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" adj="-11796480,,5400" path="m,65074v1231106,-56356,2462213,-112712,3629025,c4795837,177786,5918200,742936,7000875,741349,8083550,739762,9104312,397655,10125075,55549e" filled="f" strokecolor="#006080" strokeweight="1.5pt">
                <v:stroke joinstyle="miter"/>
                <v:formulas/>
                <v:path arrowok="t" o:connecttype="custom" o:connectlocs="0,54630;4130875,54630;7969011,622361;11525250,46633" o:connectangles="0,0,0,0" textboxrect="0,0,10125075,741352"/>
                <v:textbox>
                  <w:txbxContent>
                    <w:p w14:paraId="6F900306" w14:textId="77777777" w:rsidR="007E0E64" w:rsidRDefault="007E0E64" w:rsidP="007E0E64"/>
                  </w:txbxContent>
                </v:textbox>
              </v:shape>
            </w:pict>
          </mc:Fallback>
        </mc:AlternateContent>
      </w:r>
    </w:p>
    <w:p w14:paraId="07104B22" w14:textId="77777777" w:rsidR="00DD4BB8" w:rsidRDefault="00DD4BB8" w:rsidP="00CA37D2"/>
    <w:p w14:paraId="64200B98" w14:textId="77777777" w:rsidR="006479CF" w:rsidRPr="006479CF" w:rsidRDefault="006479CF" w:rsidP="006479CF">
      <w:pPr>
        <w:pStyle w:val="NoSpacing"/>
      </w:pPr>
    </w:p>
    <w:p w14:paraId="1E60193A" w14:textId="77777777" w:rsidR="00DD4BB8" w:rsidRDefault="00DD4BB8" w:rsidP="00AA3E47">
      <w:pPr>
        <w:pStyle w:val="NoSpacing"/>
      </w:pPr>
    </w:p>
    <w:p w14:paraId="670A1511" w14:textId="77777777" w:rsidR="005C25D2" w:rsidRDefault="005C25D2" w:rsidP="00AA3E47">
      <w:pPr>
        <w:pStyle w:val="NoSpacing"/>
      </w:pPr>
    </w:p>
    <w:p w14:paraId="3CFE2D13" w14:textId="77777777" w:rsidR="005C25D2" w:rsidRDefault="005C25D2" w:rsidP="00AA3E47">
      <w:pPr>
        <w:pStyle w:val="NoSpacing"/>
      </w:pPr>
    </w:p>
    <w:p w14:paraId="5F056CDF" w14:textId="77777777" w:rsidR="005C25D2" w:rsidRDefault="005C25D2" w:rsidP="00AA3E47">
      <w:pPr>
        <w:pStyle w:val="NoSpacing"/>
      </w:pPr>
    </w:p>
    <w:p w14:paraId="0A486EE7" w14:textId="77777777" w:rsidR="005C25D2" w:rsidRDefault="005C25D2" w:rsidP="00AA3E47">
      <w:pPr>
        <w:pStyle w:val="NoSpacing"/>
      </w:pPr>
    </w:p>
    <w:p w14:paraId="21A5A580" w14:textId="77777777" w:rsidR="005C25D2" w:rsidRDefault="005C25D2" w:rsidP="00AA3E47">
      <w:pPr>
        <w:pStyle w:val="NoSpacing"/>
      </w:pPr>
    </w:p>
    <w:p w14:paraId="04F23121" w14:textId="77777777" w:rsidR="005C25D2" w:rsidRDefault="005C25D2" w:rsidP="00AA3E47">
      <w:pPr>
        <w:pStyle w:val="NoSpacing"/>
      </w:pPr>
    </w:p>
    <w:p w14:paraId="4FED7ECC" w14:textId="77777777" w:rsidR="005C25D2" w:rsidRDefault="005C25D2" w:rsidP="00AA3E47">
      <w:pPr>
        <w:pStyle w:val="NoSpacing"/>
      </w:pPr>
    </w:p>
    <w:p w14:paraId="050C4C51" w14:textId="77777777" w:rsidR="005C25D2" w:rsidRDefault="005C25D2" w:rsidP="00AA3E47">
      <w:pPr>
        <w:pStyle w:val="NoSpacing"/>
      </w:pPr>
    </w:p>
    <w:p w14:paraId="607AE813" w14:textId="77777777" w:rsidR="005C25D2" w:rsidRDefault="005C25D2" w:rsidP="00AA3E47">
      <w:pPr>
        <w:pStyle w:val="NoSpacing"/>
      </w:pPr>
    </w:p>
    <w:p w14:paraId="5D9112ED" w14:textId="77777777" w:rsidR="00DD4BB8" w:rsidRDefault="00DD4BB8" w:rsidP="00DD4BB8">
      <w:pPr>
        <w:pStyle w:val="NoSpacing"/>
      </w:pPr>
    </w:p>
    <w:p w14:paraId="00317D58" w14:textId="5DBB15CE" w:rsidR="00DD4BB8" w:rsidRPr="005A555F" w:rsidRDefault="00B678A9" w:rsidP="005C25D2">
      <w:pPr>
        <w:jc w:val="center"/>
        <w:rPr>
          <w:rFonts w:ascii="Arial Black" w:hAnsi="Arial Black"/>
          <w:color w:val="006080"/>
          <w:sz w:val="72"/>
          <w:szCs w:val="72"/>
        </w:rPr>
      </w:pPr>
      <w:r>
        <w:rPr>
          <w:rFonts w:ascii="Arial Black" w:hAnsi="Arial Black"/>
          <w:color w:val="006080"/>
          <w:sz w:val="72"/>
          <w:szCs w:val="72"/>
        </w:rPr>
        <w:t xml:space="preserve">Audit and Risk Assurance Committee </w:t>
      </w:r>
    </w:p>
    <w:p w14:paraId="07996593" w14:textId="4346C1E5" w:rsidR="005A555F" w:rsidRPr="005A555F" w:rsidRDefault="005A555F" w:rsidP="005C25D2">
      <w:pPr>
        <w:jc w:val="center"/>
        <w:rPr>
          <w:rFonts w:ascii="Arial Black" w:hAnsi="Arial Black"/>
          <w:color w:val="006080"/>
          <w:sz w:val="56"/>
          <w:szCs w:val="56"/>
        </w:rPr>
      </w:pPr>
      <w:r w:rsidRPr="005A555F">
        <w:rPr>
          <w:rFonts w:ascii="Arial Black" w:hAnsi="Arial Black"/>
          <w:color w:val="006080"/>
          <w:sz w:val="56"/>
          <w:szCs w:val="56"/>
        </w:rPr>
        <w:t xml:space="preserve">Terms of Reference </w:t>
      </w:r>
    </w:p>
    <w:p w14:paraId="486D3ADB" w14:textId="77777777" w:rsidR="005A555F" w:rsidRDefault="005A555F" w:rsidP="005A555F">
      <w:pPr>
        <w:rPr>
          <w:rFonts w:ascii="Arial Black" w:hAnsi="Arial Black"/>
          <w:color w:val="006080"/>
          <w:sz w:val="96"/>
          <w:szCs w:val="9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6974"/>
      </w:tblGrid>
      <w:tr w:rsidR="005C25D2" w14:paraId="46BA3D5E" w14:textId="77777777" w:rsidTr="00D906BC">
        <w:trPr>
          <w:trHeight w:val="779"/>
        </w:trPr>
        <w:tc>
          <w:tcPr>
            <w:tcW w:w="3369" w:type="dxa"/>
          </w:tcPr>
          <w:p w14:paraId="632C7662" w14:textId="77777777" w:rsidR="005C25D2" w:rsidRPr="00F23274" w:rsidRDefault="005C25D2" w:rsidP="00FF39CA">
            <w:pPr>
              <w:rPr>
                <w:rFonts w:cs="Arial"/>
                <w:bCs/>
                <w:sz w:val="28"/>
                <w:szCs w:val="28"/>
              </w:rPr>
            </w:pPr>
            <w:r w:rsidRPr="00F23274">
              <w:rPr>
                <w:rFonts w:cs="Arial"/>
                <w:bCs/>
                <w:sz w:val="28"/>
                <w:szCs w:val="28"/>
              </w:rPr>
              <w:t>Responsible Manager</w:t>
            </w:r>
          </w:p>
        </w:tc>
        <w:tc>
          <w:tcPr>
            <w:tcW w:w="6974" w:type="dxa"/>
          </w:tcPr>
          <w:p w14:paraId="3BC66FC2" w14:textId="38A07F4D" w:rsidR="005C25D2" w:rsidRDefault="005A555F" w:rsidP="00FF39CA">
            <w:pPr>
              <w:rPr>
                <w:rFonts w:cs="Arial"/>
                <w:bCs/>
                <w:sz w:val="28"/>
                <w:szCs w:val="28"/>
              </w:rPr>
            </w:pPr>
            <w:r>
              <w:rPr>
                <w:rFonts w:cs="Arial"/>
                <w:bCs/>
                <w:sz w:val="28"/>
                <w:szCs w:val="28"/>
              </w:rPr>
              <w:t xml:space="preserve"> </w:t>
            </w:r>
            <w:r w:rsidR="00B678A9">
              <w:rPr>
                <w:rFonts w:cs="Arial"/>
                <w:bCs/>
                <w:sz w:val="28"/>
                <w:szCs w:val="28"/>
              </w:rPr>
              <w:t xml:space="preserve">Commissioner </w:t>
            </w:r>
            <w:r>
              <w:rPr>
                <w:rFonts w:cs="Arial"/>
                <w:bCs/>
                <w:sz w:val="28"/>
                <w:szCs w:val="28"/>
              </w:rPr>
              <w:t xml:space="preserve"> </w:t>
            </w:r>
          </w:p>
        </w:tc>
      </w:tr>
      <w:tr w:rsidR="005C25D2" w:rsidRPr="00F23274" w14:paraId="5F4A9AFC" w14:textId="77777777" w:rsidTr="00D906BC">
        <w:tc>
          <w:tcPr>
            <w:tcW w:w="3369" w:type="dxa"/>
          </w:tcPr>
          <w:p w14:paraId="71D11B75" w14:textId="77777777" w:rsidR="005C25D2" w:rsidRPr="00F23274" w:rsidRDefault="005C25D2" w:rsidP="00FF39CA">
            <w:pPr>
              <w:rPr>
                <w:rFonts w:cs="Arial"/>
                <w:bCs/>
                <w:sz w:val="28"/>
                <w:szCs w:val="28"/>
              </w:rPr>
            </w:pPr>
            <w:r>
              <w:rPr>
                <w:rFonts w:cs="Arial"/>
                <w:bCs/>
                <w:sz w:val="28"/>
                <w:szCs w:val="28"/>
              </w:rPr>
              <w:t xml:space="preserve">Next </w:t>
            </w:r>
            <w:r w:rsidRPr="00F23274">
              <w:rPr>
                <w:rFonts w:cs="Arial"/>
                <w:bCs/>
                <w:sz w:val="28"/>
                <w:szCs w:val="28"/>
              </w:rPr>
              <w:t>Review Date</w:t>
            </w:r>
          </w:p>
        </w:tc>
        <w:tc>
          <w:tcPr>
            <w:tcW w:w="6974" w:type="dxa"/>
          </w:tcPr>
          <w:p w14:paraId="7E174F50" w14:textId="64ADD642" w:rsidR="005C25D2" w:rsidRPr="00F23274" w:rsidRDefault="005C25D2" w:rsidP="00FF39CA">
            <w:pPr>
              <w:rPr>
                <w:rFonts w:cs="Arial"/>
                <w:bCs/>
                <w:sz w:val="28"/>
                <w:szCs w:val="28"/>
              </w:rPr>
            </w:pPr>
            <w:r>
              <w:rPr>
                <w:rFonts w:cs="Arial"/>
                <w:bCs/>
                <w:sz w:val="28"/>
                <w:szCs w:val="28"/>
              </w:rPr>
              <w:t>April 202</w:t>
            </w:r>
            <w:r w:rsidR="00EF34D2">
              <w:rPr>
                <w:rFonts w:cs="Arial"/>
                <w:bCs/>
                <w:sz w:val="28"/>
                <w:szCs w:val="28"/>
              </w:rPr>
              <w:t>7</w:t>
            </w:r>
          </w:p>
        </w:tc>
      </w:tr>
      <w:tr w:rsidR="005C25D2" w14:paraId="4A013D3C" w14:textId="77777777" w:rsidTr="00D906BC">
        <w:tc>
          <w:tcPr>
            <w:tcW w:w="3369" w:type="dxa"/>
          </w:tcPr>
          <w:p w14:paraId="4C28972E" w14:textId="77777777" w:rsidR="005C25D2" w:rsidRPr="00F23274" w:rsidRDefault="005C25D2" w:rsidP="00FF39CA">
            <w:pPr>
              <w:rPr>
                <w:rFonts w:cs="Arial"/>
                <w:bCs/>
                <w:sz w:val="28"/>
                <w:szCs w:val="28"/>
              </w:rPr>
            </w:pPr>
            <w:r>
              <w:rPr>
                <w:rFonts w:cs="Arial"/>
                <w:bCs/>
                <w:sz w:val="28"/>
                <w:szCs w:val="28"/>
              </w:rPr>
              <w:t>Last Review Date</w:t>
            </w:r>
          </w:p>
        </w:tc>
        <w:tc>
          <w:tcPr>
            <w:tcW w:w="6974" w:type="dxa"/>
          </w:tcPr>
          <w:p w14:paraId="4C3C8D30" w14:textId="64EE596F" w:rsidR="005C25D2" w:rsidRDefault="00EF34D2" w:rsidP="00FF39CA">
            <w:pPr>
              <w:rPr>
                <w:rFonts w:cs="Arial"/>
                <w:bCs/>
                <w:sz w:val="28"/>
                <w:szCs w:val="28"/>
              </w:rPr>
            </w:pPr>
            <w:r>
              <w:rPr>
                <w:rFonts w:cs="Arial"/>
                <w:bCs/>
                <w:sz w:val="28"/>
                <w:szCs w:val="28"/>
              </w:rPr>
              <w:t>April</w:t>
            </w:r>
            <w:r w:rsidR="002A0AC6">
              <w:rPr>
                <w:rFonts w:cs="Arial"/>
                <w:bCs/>
                <w:sz w:val="28"/>
                <w:szCs w:val="28"/>
              </w:rPr>
              <w:t xml:space="preserve"> 202</w:t>
            </w:r>
            <w:r>
              <w:rPr>
                <w:rFonts w:cs="Arial"/>
                <w:bCs/>
                <w:sz w:val="28"/>
                <w:szCs w:val="28"/>
              </w:rPr>
              <w:t>6</w:t>
            </w:r>
          </w:p>
        </w:tc>
      </w:tr>
      <w:tr w:rsidR="005C25D2" w:rsidRPr="00F23274" w14:paraId="2A0A95EE" w14:textId="77777777" w:rsidTr="00D906BC">
        <w:trPr>
          <w:trHeight w:val="350"/>
        </w:trPr>
        <w:tc>
          <w:tcPr>
            <w:tcW w:w="3369" w:type="dxa"/>
          </w:tcPr>
          <w:p w14:paraId="2C96F59F" w14:textId="77777777" w:rsidR="005C25D2" w:rsidRPr="00F23274" w:rsidRDefault="005C25D2" w:rsidP="00FF39CA">
            <w:pPr>
              <w:rPr>
                <w:rFonts w:cs="Arial"/>
                <w:bCs/>
                <w:sz w:val="28"/>
                <w:szCs w:val="28"/>
              </w:rPr>
            </w:pPr>
            <w:r>
              <w:rPr>
                <w:rFonts w:cs="Arial"/>
                <w:bCs/>
                <w:sz w:val="28"/>
                <w:szCs w:val="28"/>
              </w:rPr>
              <w:t>Version</w:t>
            </w:r>
          </w:p>
        </w:tc>
        <w:tc>
          <w:tcPr>
            <w:tcW w:w="6974" w:type="dxa"/>
          </w:tcPr>
          <w:p w14:paraId="3659B1E6" w14:textId="5BF058B2" w:rsidR="005C25D2" w:rsidRPr="00F23274" w:rsidRDefault="00B678A9" w:rsidP="00FF39CA">
            <w:pPr>
              <w:rPr>
                <w:rFonts w:cs="Arial"/>
                <w:bCs/>
                <w:sz w:val="28"/>
                <w:szCs w:val="28"/>
              </w:rPr>
            </w:pPr>
            <w:r>
              <w:rPr>
                <w:rFonts w:cs="Arial"/>
                <w:bCs/>
                <w:sz w:val="28"/>
                <w:szCs w:val="28"/>
              </w:rPr>
              <w:t>1</w:t>
            </w:r>
            <w:r w:rsidR="00813322">
              <w:rPr>
                <w:rFonts w:cs="Arial"/>
                <w:bCs/>
                <w:sz w:val="28"/>
                <w:szCs w:val="28"/>
              </w:rPr>
              <w:t>8</w:t>
            </w:r>
            <w:r w:rsidR="005C25D2">
              <w:rPr>
                <w:rFonts w:cs="Arial"/>
                <w:bCs/>
                <w:sz w:val="28"/>
                <w:szCs w:val="28"/>
              </w:rPr>
              <w:t>.0</w:t>
            </w:r>
          </w:p>
        </w:tc>
      </w:tr>
    </w:tbl>
    <w:p w14:paraId="2F9ADD67" w14:textId="1BBDFBA5" w:rsidR="005C25D2" w:rsidRDefault="005C25D2" w:rsidP="005A555F">
      <w:pPr>
        <w:spacing w:before="0" w:after="0" w:line="240" w:lineRule="auto"/>
        <w:rPr>
          <w:bCs/>
          <w:kern w:val="0"/>
          <w:szCs w:val="24"/>
        </w:rPr>
      </w:pPr>
    </w:p>
    <w:p w14:paraId="566D9A42" w14:textId="77777777" w:rsidR="00D906BC" w:rsidRDefault="00D906BC" w:rsidP="005A555F">
      <w:pPr>
        <w:spacing w:before="0" w:after="0" w:line="240" w:lineRule="auto"/>
        <w:rPr>
          <w:bCs/>
          <w:kern w:val="0"/>
          <w:szCs w:val="24"/>
        </w:rPr>
      </w:pPr>
    </w:p>
    <w:p w14:paraId="7DFDA4F3" w14:textId="77777777" w:rsidR="00D906BC" w:rsidRDefault="00D906BC" w:rsidP="005A555F">
      <w:pPr>
        <w:spacing w:before="0" w:after="0" w:line="240" w:lineRule="auto"/>
        <w:rPr>
          <w:bCs/>
          <w:kern w:val="0"/>
          <w:szCs w:val="24"/>
        </w:rPr>
      </w:pPr>
    </w:p>
    <w:p w14:paraId="5B872C53" w14:textId="77777777" w:rsidR="00D906BC" w:rsidRDefault="00D906BC" w:rsidP="005A555F">
      <w:pPr>
        <w:spacing w:before="0" w:after="0" w:line="240" w:lineRule="auto"/>
        <w:rPr>
          <w:bCs/>
          <w:kern w:val="0"/>
          <w:szCs w:val="24"/>
        </w:rPr>
      </w:pPr>
    </w:p>
    <w:p w14:paraId="31E706A9" w14:textId="77777777" w:rsidR="00D906BC" w:rsidRDefault="00D906BC" w:rsidP="005A555F">
      <w:pPr>
        <w:spacing w:before="0" w:after="0" w:line="240" w:lineRule="auto"/>
        <w:rPr>
          <w:bCs/>
          <w:kern w:val="0"/>
          <w:szCs w:val="24"/>
        </w:rPr>
      </w:pPr>
    </w:p>
    <w:p w14:paraId="5937ACB1" w14:textId="77777777" w:rsidR="00D906BC" w:rsidRPr="00D906BC" w:rsidRDefault="00D906BC" w:rsidP="005A555F">
      <w:pPr>
        <w:spacing w:before="0" w:after="0" w:line="240" w:lineRule="auto"/>
        <w:rPr>
          <w:bCs/>
          <w:color w:val="006080"/>
          <w:kern w:val="0"/>
          <w:szCs w:val="24"/>
        </w:rPr>
      </w:pPr>
    </w:p>
    <w:p w14:paraId="00FA8C78" w14:textId="77777777" w:rsidR="00D906BC" w:rsidRPr="00D906BC" w:rsidRDefault="00D906BC" w:rsidP="00D906BC">
      <w:pPr>
        <w:widowControl w:val="0"/>
        <w:autoSpaceDE w:val="0"/>
        <w:autoSpaceDN w:val="0"/>
        <w:adjustRightInd w:val="0"/>
        <w:spacing w:before="0" w:after="120" w:line="276" w:lineRule="auto"/>
        <w:rPr>
          <w:rFonts w:cs="Arial"/>
          <w:b/>
          <w:bCs/>
          <w:color w:val="006080"/>
          <w:kern w:val="0"/>
          <w:sz w:val="32"/>
          <w:szCs w:val="32"/>
        </w:rPr>
      </w:pPr>
      <w:r w:rsidRPr="00D906BC">
        <w:rPr>
          <w:rFonts w:cs="Arial"/>
          <w:b/>
          <w:bCs/>
          <w:color w:val="006080"/>
          <w:kern w:val="0"/>
          <w:sz w:val="32"/>
          <w:szCs w:val="32"/>
        </w:rPr>
        <w:t xml:space="preserve">Audit and Risk Assurance Committee </w:t>
      </w:r>
    </w:p>
    <w:p w14:paraId="26EB926A" w14:textId="1B358331" w:rsidR="00D906BC" w:rsidRPr="00D906BC" w:rsidRDefault="00D906BC" w:rsidP="14C803B7">
      <w:pPr>
        <w:spacing w:before="0" w:after="120" w:line="240" w:lineRule="auto"/>
        <w:rPr>
          <w:rFonts w:eastAsia="Times New Roman" w:cs="Arial"/>
          <w:kern w:val="0"/>
          <w:lang w:eastAsia="en-GB"/>
        </w:rPr>
      </w:pPr>
      <w:r w:rsidRPr="14C803B7">
        <w:rPr>
          <w:rFonts w:eastAsia="Times New Roman" w:cs="Arial"/>
          <w:kern w:val="0"/>
          <w:lang w:eastAsia="en-GB"/>
        </w:rPr>
        <w:t xml:space="preserve">The primary purpose of </w:t>
      </w:r>
      <w:r w:rsidRPr="2CFF5405">
        <w:rPr>
          <w:rFonts w:eastAsia="Times New Roman" w:cs="Arial"/>
          <w:kern w:val="0"/>
          <w:lang w:eastAsia="en-GB"/>
        </w:rPr>
        <w:t>th</w:t>
      </w:r>
      <w:r w:rsidR="468FBAFF" w:rsidRPr="2CFF5405">
        <w:rPr>
          <w:rFonts w:eastAsia="Times New Roman" w:cs="Arial"/>
          <w:kern w:val="0"/>
          <w:lang w:eastAsia="en-GB"/>
        </w:rPr>
        <w:t>e</w:t>
      </w:r>
      <w:r w:rsidRPr="14C803B7">
        <w:rPr>
          <w:rFonts w:eastAsia="Times New Roman" w:cs="Arial"/>
          <w:kern w:val="0"/>
          <w:lang w:eastAsia="en-GB"/>
        </w:rPr>
        <w:t xml:space="preserve"> Audit and Risk Assurance Committee (ARAC) will be to support the Commissioner by reviewing the comprehensiveness of the systems of assurances put in place to meet her Accounting Officer needs and reviewing the reliability and integrity of these systems.   </w:t>
      </w:r>
    </w:p>
    <w:p w14:paraId="365CB68A" w14:textId="77777777" w:rsidR="00D906BC" w:rsidRPr="00D906BC" w:rsidRDefault="00D906BC" w:rsidP="00D906BC">
      <w:pPr>
        <w:spacing w:before="0" w:after="120" w:line="240" w:lineRule="auto"/>
        <w:rPr>
          <w:rFonts w:eastAsia="Times New Roman" w:cs="Arial"/>
          <w:bCs/>
          <w:kern w:val="0"/>
          <w:szCs w:val="24"/>
          <w:lang w:eastAsia="en-GB"/>
        </w:rPr>
      </w:pPr>
      <w:r w:rsidRPr="00D906BC">
        <w:rPr>
          <w:rFonts w:eastAsia="Times New Roman" w:cs="Arial"/>
          <w:kern w:val="0"/>
          <w:szCs w:val="24"/>
          <w:lang w:eastAsia="en-GB"/>
        </w:rPr>
        <w:t xml:space="preserve">In practice, members of the Committee review and challenge the assurances provided by the Commissioner’s staff and by her internal and external auditors and advise her on corporate governance, risk management and internal </w:t>
      </w:r>
      <w:r w:rsidRPr="00D906BC">
        <w:rPr>
          <w:rFonts w:eastAsia="Times New Roman" w:cs="Arial"/>
          <w:bCs/>
          <w:kern w:val="0"/>
          <w:szCs w:val="24"/>
          <w:lang w:eastAsia="en-GB"/>
        </w:rPr>
        <w:t xml:space="preserve">control. </w:t>
      </w:r>
    </w:p>
    <w:p w14:paraId="1DD39CCC" w14:textId="62DB5338" w:rsidR="00D906BC" w:rsidRPr="00D906BC" w:rsidRDefault="00D906BC" w:rsidP="00D906BC">
      <w:pPr>
        <w:spacing w:before="0" w:after="120" w:line="240" w:lineRule="auto"/>
        <w:rPr>
          <w:rFonts w:eastAsia="Times New Roman" w:cs="Arial"/>
          <w:kern w:val="0"/>
          <w:szCs w:val="24"/>
          <w:lang w:eastAsia="en-GB"/>
        </w:rPr>
      </w:pPr>
      <w:r w:rsidRPr="00D906BC">
        <w:rPr>
          <w:rFonts w:eastAsia="Times New Roman" w:cs="Arial"/>
          <w:bCs/>
          <w:kern w:val="0"/>
          <w:szCs w:val="24"/>
          <w:lang w:eastAsia="en-GB"/>
        </w:rPr>
        <w:t xml:space="preserve">The Audit and Risk Assurance Committee </w:t>
      </w:r>
      <w:proofErr w:type="gramStart"/>
      <w:r w:rsidRPr="00D906BC">
        <w:rPr>
          <w:rFonts w:eastAsia="Times New Roman" w:cs="Arial"/>
          <w:bCs/>
          <w:kern w:val="0"/>
          <w:szCs w:val="24"/>
          <w:lang w:eastAsia="en-GB"/>
        </w:rPr>
        <w:t>operates</w:t>
      </w:r>
      <w:proofErr w:type="gramEnd"/>
      <w:r w:rsidRPr="00D906BC">
        <w:rPr>
          <w:rFonts w:eastAsia="Times New Roman" w:cs="Arial"/>
          <w:bCs/>
          <w:kern w:val="0"/>
          <w:szCs w:val="24"/>
          <w:lang w:eastAsia="en-GB"/>
        </w:rPr>
        <w:t xml:space="preserve"> in an independent advisory capacity, providing advice or guidance to the Commissioner on </w:t>
      </w:r>
      <w:r w:rsidRPr="00D906BC">
        <w:rPr>
          <w:rFonts w:eastAsia="Times New Roman" w:cs="Arial"/>
          <w:kern w:val="0"/>
          <w:szCs w:val="24"/>
          <w:lang w:eastAsia="en-GB"/>
        </w:rPr>
        <w:t xml:space="preserve">how well they are supported in decision making and in discharging their Accounting Officer obligations particularly in respect of </w:t>
      </w:r>
      <w:r w:rsidR="000814BA">
        <w:rPr>
          <w:rFonts w:eastAsia="Times New Roman" w:cs="Arial"/>
          <w:kern w:val="0"/>
          <w:szCs w:val="24"/>
          <w:lang w:eastAsia="en-GB"/>
        </w:rPr>
        <w:t>f</w:t>
      </w:r>
      <w:r w:rsidRPr="00D906BC">
        <w:rPr>
          <w:rFonts w:eastAsia="Times New Roman" w:cs="Arial"/>
          <w:kern w:val="0"/>
          <w:szCs w:val="24"/>
          <w:lang w:eastAsia="en-GB"/>
        </w:rPr>
        <w:t xml:space="preserve">inancial </w:t>
      </w:r>
      <w:r w:rsidR="000814BA">
        <w:rPr>
          <w:rFonts w:eastAsia="Times New Roman" w:cs="Arial"/>
          <w:kern w:val="0"/>
          <w:szCs w:val="24"/>
          <w:lang w:eastAsia="en-GB"/>
        </w:rPr>
        <w:t>r</w:t>
      </w:r>
      <w:r w:rsidRPr="00D906BC">
        <w:rPr>
          <w:rFonts w:eastAsia="Times New Roman" w:cs="Arial"/>
          <w:kern w:val="0"/>
          <w:szCs w:val="24"/>
          <w:lang w:eastAsia="en-GB"/>
        </w:rPr>
        <w:t xml:space="preserve">eporting, </w:t>
      </w:r>
      <w:r w:rsidR="000814BA">
        <w:rPr>
          <w:rFonts w:eastAsia="Times New Roman" w:cs="Arial"/>
          <w:kern w:val="0"/>
          <w:szCs w:val="24"/>
          <w:lang w:eastAsia="en-GB"/>
        </w:rPr>
        <w:t>g</w:t>
      </w:r>
      <w:r w:rsidRPr="00D906BC">
        <w:rPr>
          <w:rFonts w:eastAsia="Times New Roman" w:cs="Arial"/>
          <w:kern w:val="0"/>
          <w:szCs w:val="24"/>
          <w:lang w:eastAsia="en-GB"/>
        </w:rPr>
        <w:t>overnance arrangements including risk management.  Their duties include:</w:t>
      </w:r>
    </w:p>
    <w:p w14:paraId="5A32F302" w14:textId="77777777" w:rsidR="00D906BC" w:rsidRPr="00D906BC" w:rsidRDefault="00D906BC" w:rsidP="00D906BC">
      <w:pPr>
        <w:numPr>
          <w:ilvl w:val="0"/>
          <w:numId w:val="23"/>
        </w:numPr>
        <w:spacing w:before="0" w:after="120" w:line="240" w:lineRule="auto"/>
        <w:rPr>
          <w:rFonts w:eastAsia="Times New Roman" w:cs="Arial"/>
          <w:kern w:val="0"/>
          <w:szCs w:val="24"/>
          <w:lang w:eastAsia="en-GB"/>
        </w:rPr>
      </w:pPr>
      <w:r w:rsidRPr="00D906BC">
        <w:rPr>
          <w:rFonts w:eastAsia="Times New Roman" w:cs="Arial"/>
          <w:kern w:val="0"/>
          <w:szCs w:val="24"/>
          <w:lang w:eastAsia="en-GB"/>
        </w:rPr>
        <w:t xml:space="preserve">key decisions on </w:t>
      </w:r>
      <w:proofErr w:type="gramStart"/>
      <w:r w:rsidRPr="00D906BC">
        <w:rPr>
          <w:rFonts w:eastAsia="Times New Roman" w:cs="Arial"/>
          <w:kern w:val="0"/>
          <w:szCs w:val="24"/>
          <w:lang w:eastAsia="en-GB"/>
        </w:rPr>
        <w:t>governance;</w:t>
      </w:r>
      <w:proofErr w:type="gramEnd"/>
      <w:r w:rsidRPr="00D906BC">
        <w:rPr>
          <w:rFonts w:eastAsia="Times New Roman" w:cs="Arial"/>
          <w:kern w:val="0"/>
          <w:szCs w:val="24"/>
          <w:lang w:eastAsia="en-GB"/>
        </w:rPr>
        <w:t xml:space="preserve"> </w:t>
      </w:r>
    </w:p>
    <w:p w14:paraId="6FA176B4" w14:textId="77777777" w:rsidR="00D906BC" w:rsidRPr="00D906BC" w:rsidRDefault="00D906BC" w:rsidP="00D906BC">
      <w:pPr>
        <w:numPr>
          <w:ilvl w:val="0"/>
          <w:numId w:val="23"/>
        </w:numPr>
        <w:spacing w:before="0" w:after="120" w:line="240" w:lineRule="auto"/>
        <w:rPr>
          <w:rFonts w:eastAsia="Times New Roman" w:cs="Arial"/>
          <w:kern w:val="0"/>
          <w:szCs w:val="24"/>
          <w:lang w:eastAsia="en-GB"/>
        </w:rPr>
      </w:pPr>
      <w:r w:rsidRPr="00D906BC">
        <w:rPr>
          <w:rFonts w:eastAsia="Times New Roman" w:cs="Arial"/>
          <w:kern w:val="0"/>
          <w:szCs w:val="24"/>
          <w:lang w:eastAsia="en-GB"/>
        </w:rPr>
        <w:t xml:space="preserve">ensuring that there is an adequate and effective risk management and assurance framework in </w:t>
      </w:r>
      <w:proofErr w:type="gramStart"/>
      <w:r w:rsidRPr="00D906BC">
        <w:rPr>
          <w:rFonts w:eastAsia="Times New Roman" w:cs="Arial"/>
          <w:kern w:val="0"/>
          <w:szCs w:val="24"/>
          <w:lang w:eastAsia="en-GB"/>
        </w:rPr>
        <w:t>place;</w:t>
      </w:r>
      <w:proofErr w:type="gramEnd"/>
    </w:p>
    <w:p w14:paraId="2053D592" w14:textId="77777777" w:rsidR="00D906BC" w:rsidRPr="00D906BC" w:rsidRDefault="00D906BC" w:rsidP="00D906BC">
      <w:pPr>
        <w:numPr>
          <w:ilvl w:val="0"/>
          <w:numId w:val="23"/>
        </w:numPr>
        <w:spacing w:before="0" w:after="120" w:line="240" w:lineRule="auto"/>
        <w:rPr>
          <w:rFonts w:eastAsia="Times New Roman" w:cs="Arial"/>
          <w:kern w:val="0"/>
          <w:szCs w:val="24"/>
          <w:lang w:eastAsia="en-GB"/>
        </w:rPr>
      </w:pPr>
      <w:r w:rsidRPr="00D906BC">
        <w:rPr>
          <w:rFonts w:eastAsia="Times New Roman" w:cs="Arial"/>
          <w:kern w:val="0"/>
          <w:szCs w:val="24"/>
          <w:lang w:eastAsia="en-GB"/>
        </w:rPr>
        <w:t>delivery of the objectives of the organisation; and</w:t>
      </w:r>
    </w:p>
    <w:p w14:paraId="4B351762" w14:textId="77777777" w:rsidR="00D906BC" w:rsidRPr="00D906BC" w:rsidRDefault="00D906BC" w:rsidP="00D906BC">
      <w:pPr>
        <w:numPr>
          <w:ilvl w:val="0"/>
          <w:numId w:val="23"/>
        </w:numPr>
        <w:spacing w:before="0" w:after="120" w:line="240" w:lineRule="auto"/>
        <w:rPr>
          <w:rFonts w:eastAsia="Times New Roman" w:cs="Arial"/>
          <w:kern w:val="0"/>
          <w:szCs w:val="24"/>
          <w:lang w:eastAsia="en-GB"/>
        </w:rPr>
      </w:pPr>
      <w:r w:rsidRPr="00D906BC">
        <w:rPr>
          <w:rFonts w:eastAsia="Times New Roman" w:cs="Arial"/>
          <w:kern w:val="0"/>
          <w:szCs w:val="24"/>
          <w:lang w:eastAsia="en-GB"/>
        </w:rPr>
        <w:t>scrutinising the progress of the Commissioner against the delivery of the agreed objectives.</w:t>
      </w:r>
    </w:p>
    <w:p w14:paraId="4ECEE02B" w14:textId="1A2DDC4B" w:rsidR="00D906BC" w:rsidRPr="00D906BC" w:rsidRDefault="00D906BC" w:rsidP="00D906BC">
      <w:pPr>
        <w:spacing w:before="0" w:after="120" w:line="240" w:lineRule="auto"/>
        <w:rPr>
          <w:rFonts w:eastAsia="Times New Roman" w:cs="Arial"/>
          <w:color w:val="000000"/>
          <w:kern w:val="0"/>
          <w:szCs w:val="24"/>
          <w:lang w:eastAsia="en-GB"/>
        </w:rPr>
      </w:pPr>
      <w:r w:rsidRPr="00D906BC">
        <w:rPr>
          <w:rFonts w:eastAsia="Times New Roman" w:cs="Arial"/>
          <w:color w:val="000000"/>
          <w:kern w:val="0"/>
          <w:szCs w:val="24"/>
          <w:lang w:eastAsia="en-GB"/>
        </w:rPr>
        <w:t xml:space="preserve">Equality and human rights are embedded throughout the work of the Commissioner and the </w:t>
      </w:r>
      <w:r w:rsidR="0084331D" w:rsidRPr="00D906BC">
        <w:rPr>
          <w:rFonts w:eastAsia="Times New Roman" w:cs="Arial"/>
          <w:color w:val="000000"/>
          <w:kern w:val="0"/>
          <w:szCs w:val="24"/>
          <w:lang w:eastAsia="en-GB"/>
        </w:rPr>
        <w:t>organisation,</w:t>
      </w:r>
      <w:r w:rsidRPr="00D906BC">
        <w:rPr>
          <w:rFonts w:eastAsia="Times New Roman" w:cs="Arial"/>
          <w:color w:val="000000"/>
          <w:kern w:val="0"/>
          <w:szCs w:val="24"/>
          <w:lang w:eastAsia="en-GB"/>
        </w:rPr>
        <w:t xml:space="preserve"> and this extends to ensuring a workplace that provides equality, dignity and respect.</w:t>
      </w:r>
    </w:p>
    <w:p w14:paraId="717ABC17" w14:textId="77777777" w:rsidR="00D906BC" w:rsidRPr="00D906BC" w:rsidRDefault="00D906BC" w:rsidP="00D906BC">
      <w:pPr>
        <w:widowControl w:val="0"/>
        <w:autoSpaceDE w:val="0"/>
        <w:autoSpaceDN w:val="0"/>
        <w:adjustRightInd w:val="0"/>
        <w:spacing w:before="0" w:after="120" w:line="276" w:lineRule="auto"/>
        <w:rPr>
          <w:rFonts w:cs="Arial"/>
          <w:b/>
          <w:bCs/>
          <w:color w:val="006080"/>
          <w:kern w:val="0"/>
          <w:sz w:val="28"/>
          <w:szCs w:val="28"/>
        </w:rPr>
      </w:pPr>
      <w:r w:rsidRPr="00D906BC">
        <w:rPr>
          <w:rFonts w:cs="Arial"/>
          <w:b/>
          <w:bCs/>
          <w:color w:val="006080"/>
          <w:kern w:val="0"/>
          <w:sz w:val="28"/>
          <w:szCs w:val="28"/>
        </w:rPr>
        <w:t>Recruitment</w:t>
      </w:r>
    </w:p>
    <w:p w14:paraId="0C8EC2D5" w14:textId="4F04A2CF" w:rsidR="00D906BC" w:rsidRPr="00D906BC" w:rsidRDefault="00D906BC" w:rsidP="00D906BC">
      <w:pPr>
        <w:spacing w:before="0" w:after="120" w:line="240" w:lineRule="auto"/>
        <w:rPr>
          <w:rFonts w:eastAsia="Times New Roman" w:cs="Arial"/>
          <w:bCs/>
          <w:kern w:val="0"/>
          <w:szCs w:val="24"/>
          <w:lang w:eastAsia="en-GB"/>
        </w:rPr>
      </w:pPr>
      <w:r w:rsidRPr="00D906BC">
        <w:rPr>
          <w:rFonts w:eastAsia="Times New Roman" w:cs="Arial"/>
          <w:bCs/>
          <w:kern w:val="0"/>
          <w:szCs w:val="24"/>
          <w:lang w:eastAsia="en-GB"/>
        </w:rPr>
        <w:t xml:space="preserve">Committee members are recruited through a fair and transparent recruitment process that will include an application process and an interview. Ordinarily, the recruitment panel will consist of the Commissioner, Chair of ARAC, </w:t>
      </w:r>
      <w:r w:rsidR="008823D0">
        <w:rPr>
          <w:rFonts w:eastAsia="Times New Roman" w:cs="Arial"/>
          <w:bCs/>
          <w:kern w:val="0"/>
          <w:szCs w:val="24"/>
          <w:lang w:eastAsia="en-GB"/>
        </w:rPr>
        <w:t xml:space="preserve">and the </w:t>
      </w:r>
      <w:r w:rsidRPr="00D906BC">
        <w:rPr>
          <w:rFonts w:eastAsia="Times New Roman" w:cs="Arial"/>
          <w:bCs/>
          <w:kern w:val="0"/>
          <w:szCs w:val="24"/>
          <w:lang w:eastAsia="en-GB"/>
        </w:rPr>
        <w:t>Chief Operating Officer</w:t>
      </w:r>
      <w:r w:rsidR="008823D0">
        <w:rPr>
          <w:rFonts w:eastAsia="Times New Roman" w:cs="Arial"/>
          <w:bCs/>
          <w:kern w:val="0"/>
          <w:szCs w:val="24"/>
          <w:lang w:eastAsia="en-GB"/>
        </w:rPr>
        <w:t>.</w:t>
      </w:r>
      <w:r w:rsidRPr="00D906BC">
        <w:rPr>
          <w:rFonts w:eastAsia="Times New Roman" w:cs="Arial"/>
          <w:bCs/>
          <w:kern w:val="0"/>
          <w:szCs w:val="24"/>
          <w:lang w:eastAsia="en-GB"/>
        </w:rPr>
        <w:t xml:space="preserve"> </w:t>
      </w:r>
    </w:p>
    <w:p w14:paraId="5BD51E40" w14:textId="77777777" w:rsidR="00D906BC" w:rsidRPr="00D906BC" w:rsidRDefault="00D906BC" w:rsidP="00D906BC">
      <w:pPr>
        <w:spacing w:before="0" w:after="120" w:line="240" w:lineRule="auto"/>
        <w:rPr>
          <w:rFonts w:eastAsia="Times New Roman" w:cs="Arial"/>
          <w:kern w:val="0"/>
          <w:szCs w:val="24"/>
          <w:lang w:eastAsia="en-GB"/>
        </w:rPr>
      </w:pPr>
      <w:r w:rsidRPr="00D906BC">
        <w:rPr>
          <w:rFonts w:eastAsia="Times New Roman" w:cs="Arial"/>
          <w:kern w:val="0"/>
          <w:szCs w:val="24"/>
          <w:lang w:eastAsia="en-GB"/>
        </w:rPr>
        <w:t xml:space="preserve">Committee members are remunerated for eight days work per annum. </w:t>
      </w:r>
    </w:p>
    <w:p w14:paraId="19F651EC" w14:textId="77777777" w:rsidR="00D906BC" w:rsidRPr="00D906BC" w:rsidRDefault="00D906BC" w:rsidP="00D906BC">
      <w:pPr>
        <w:widowControl w:val="0"/>
        <w:autoSpaceDE w:val="0"/>
        <w:autoSpaceDN w:val="0"/>
        <w:adjustRightInd w:val="0"/>
        <w:spacing w:before="0" w:after="120" w:line="276" w:lineRule="auto"/>
        <w:rPr>
          <w:rFonts w:cs="Arial"/>
          <w:b/>
          <w:bCs/>
          <w:color w:val="006080"/>
          <w:kern w:val="0"/>
          <w:sz w:val="28"/>
          <w:szCs w:val="28"/>
        </w:rPr>
      </w:pPr>
      <w:r w:rsidRPr="00D906BC">
        <w:rPr>
          <w:rFonts w:cs="Arial"/>
          <w:b/>
          <w:bCs/>
          <w:color w:val="006080"/>
          <w:kern w:val="0"/>
          <w:sz w:val="28"/>
          <w:szCs w:val="28"/>
        </w:rPr>
        <w:t>Membership</w:t>
      </w:r>
    </w:p>
    <w:p w14:paraId="19B187F4" w14:textId="77777777" w:rsidR="00D906BC" w:rsidRPr="00D906BC" w:rsidRDefault="00D906BC" w:rsidP="00D906BC">
      <w:pPr>
        <w:spacing w:before="0" w:after="120" w:line="240" w:lineRule="auto"/>
        <w:rPr>
          <w:rFonts w:eastAsia="Times New Roman" w:cs="Arial"/>
          <w:bCs/>
          <w:kern w:val="0"/>
          <w:szCs w:val="24"/>
          <w:lang w:eastAsia="en-GB"/>
        </w:rPr>
      </w:pPr>
      <w:r w:rsidRPr="00D906BC">
        <w:rPr>
          <w:rFonts w:eastAsia="Times New Roman" w:cs="Arial"/>
          <w:bCs/>
          <w:kern w:val="0"/>
          <w:szCs w:val="24"/>
          <w:lang w:eastAsia="en-GB"/>
        </w:rPr>
        <w:t xml:space="preserve">The membership of the Audit and Risk Assurance Committee will consist of up to five independent and objective advisers who are not members of the Commissioner’s permanent or seconded staff.  </w:t>
      </w:r>
    </w:p>
    <w:p w14:paraId="4AB95E7A" w14:textId="77777777" w:rsidR="00D906BC" w:rsidRPr="00D906BC" w:rsidRDefault="00D906BC" w:rsidP="00D906BC">
      <w:pPr>
        <w:spacing w:before="0" w:after="120" w:line="240" w:lineRule="auto"/>
        <w:rPr>
          <w:rFonts w:eastAsia="Times New Roman" w:cs="Arial"/>
          <w:bCs/>
          <w:kern w:val="0"/>
          <w:szCs w:val="24"/>
          <w:lang w:eastAsia="en-GB"/>
        </w:rPr>
      </w:pPr>
      <w:r w:rsidRPr="00D906BC">
        <w:rPr>
          <w:rFonts w:eastAsia="Times New Roman" w:cs="Arial"/>
          <w:bCs/>
          <w:kern w:val="0"/>
          <w:szCs w:val="24"/>
          <w:lang w:eastAsia="en-GB"/>
        </w:rPr>
        <w:t>If appropriate, during a transition period of Committee members, there may be six advisers.</w:t>
      </w:r>
    </w:p>
    <w:p w14:paraId="446A490F" w14:textId="77777777" w:rsidR="00D906BC" w:rsidRPr="00D906BC" w:rsidRDefault="00D906BC" w:rsidP="00D906BC">
      <w:pPr>
        <w:spacing w:before="0" w:after="120" w:line="240" w:lineRule="auto"/>
        <w:rPr>
          <w:rFonts w:eastAsia="Times New Roman" w:cs="Arial"/>
          <w:bCs/>
          <w:kern w:val="0"/>
          <w:szCs w:val="24"/>
          <w:lang w:eastAsia="en-GB"/>
        </w:rPr>
      </w:pPr>
      <w:r w:rsidRPr="00D906BC">
        <w:rPr>
          <w:rFonts w:eastAsia="Times New Roman" w:cs="Arial"/>
          <w:bCs/>
          <w:kern w:val="0"/>
          <w:szCs w:val="24"/>
          <w:lang w:eastAsia="en-GB"/>
        </w:rPr>
        <w:t xml:space="preserve">Two members must have financial knowledge and expertise to comply with HM Treasury requirements and one member must have recent cyber security expertise. </w:t>
      </w:r>
    </w:p>
    <w:p w14:paraId="3C819D04" w14:textId="77777777" w:rsidR="00D906BC" w:rsidRPr="00D906BC" w:rsidRDefault="00D906BC" w:rsidP="00D906BC">
      <w:pPr>
        <w:spacing w:before="0" w:after="120" w:line="240" w:lineRule="auto"/>
        <w:rPr>
          <w:rFonts w:eastAsia="Times New Roman" w:cs="Arial"/>
          <w:bCs/>
          <w:kern w:val="0"/>
          <w:szCs w:val="24"/>
          <w:lang w:eastAsia="en-GB"/>
        </w:rPr>
      </w:pPr>
      <w:r w:rsidRPr="00D906BC">
        <w:rPr>
          <w:rFonts w:eastAsia="Times New Roman" w:cs="Arial"/>
          <w:bCs/>
          <w:kern w:val="0"/>
          <w:szCs w:val="24"/>
          <w:lang w:eastAsia="en-GB"/>
        </w:rPr>
        <w:t>All members will be appointed for a four-year period.  In agreement with the Commissioner, a member’s term can be extended for up to another four years.</w:t>
      </w:r>
    </w:p>
    <w:p w14:paraId="537170C1" w14:textId="77777777" w:rsidR="00D906BC" w:rsidRPr="00D906BC" w:rsidRDefault="00D906BC" w:rsidP="00D906BC">
      <w:pPr>
        <w:spacing w:before="0" w:after="120" w:line="240" w:lineRule="auto"/>
        <w:rPr>
          <w:rFonts w:eastAsia="Times New Roman" w:cs="Arial"/>
          <w:bCs/>
          <w:kern w:val="0"/>
          <w:szCs w:val="24"/>
          <w:lang w:eastAsia="en-GB"/>
        </w:rPr>
      </w:pPr>
      <w:r w:rsidRPr="00D906BC">
        <w:rPr>
          <w:rFonts w:eastAsia="Times New Roman" w:cs="Arial"/>
          <w:bCs/>
          <w:kern w:val="0"/>
          <w:szCs w:val="24"/>
          <w:lang w:eastAsia="en-GB"/>
        </w:rPr>
        <w:t>The Commissioner will appoint a Chair.  The Chair may be one of the appointed members or recruited in addition to the existing members.  In the absence of the Chair, the Commissioner will elect a Chair for the meeting.</w:t>
      </w:r>
    </w:p>
    <w:p w14:paraId="41FF6ED6" w14:textId="30611ED8" w:rsidR="00D906BC" w:rsidRPr="00D906BC" w:rsidRDefault="00D906BC" w:rsidP="14C803B7">
      <w:pPr>
        <w:spacing w:before="0" w:after="120" w:line="240" w:lineRule="auto"/>
        <w:rPr>
          <w:rFonts w:eastAsia="Times New Roman" w:cs="Arial"/>
          <w:kern w:val="0"/>
          <w:lang w:eastAsia="en-GB"/>
        </w:rPr>
      </w:pPr>
      <w:r w:rsidRPr="14C803B7">
        <w:rPr>
          <w:rFonts w:eastAsia="Times New Roman" w:cs="Arial"/>
          <w:kern w:val="0"/>
          <w:lang w:eastAsia="en-GB"/>
        </w:rPr>
        <w:t>Secretariat will be provided by the Senior Executive Assistant</w:t>
      </w:r>
      <w:r w:rsidR="7EF29290" w:rsidRPr="14C803B7">
        <w:rPr>
          <w:rFonts w:eastAsia="Times New Roman" w:cs="Arial"/>
          <w:kern w:val="0"/>
          <w:lang w:eastAsia="en-GB"/>
        </w:rPr>
        <w:t xml:space="preserve">, or the Corporate Services Officer in their absence. </w:t>
      </w:r>
      <w:r w:rsidRPr="14C803B7">
        <w:rPr>
          <w:rFonts w:eastAsia="Times New Roman" w:cs="Arial"/>
          <w:kern w:val="0"/>
          <w:lang w:eastAsia="en-GB"/>
        </w:rPr>
        <w:t xml:space="preserve"> </w:t>
      </w:r>
    </w:p>
    <w:p w14:paraId="7F4BCF98" w14:textId="77777777" w:rsidR="00D906BC" w:rsidRPr="00D906BC" w:rsidRDefault="00D906BC" w:rsidP="00D906BC">
      <w:pPr>
        <w:widowControl w:val="0"/>
        <w:autoSpaceDE w:val="0"/>
        <w:autoSpaceDN w:val="0"/>
        <w:adjustRightInd w:val="0"/>
        <w:spacing w:before="0" w:after="120" w:line="276" w:lineRule="auto"/>
        <w:rPr>
          <w:rFonts w:cs="Arial"/>
          <w:b/>
          <w:bCs/>
          <w:color w:val="006080"/>
          <w:kern w:val="0"/>
          <w:sz w:val="28"/>
          <w:szCs w:val="28"/>
        </w:rPr>
      </w:pPr>
      <w:r w:rsidRPr="00D906BC">
        <w:rPr>
          <w:rFonts w:cs="Arial"/>
          <w:b/>
          <w:bCs/>
          <w:color w:val="006080"/>
          <w:kern w:val="0"/>
          <w:sz w:val="28"/>
          <w:szCs w:val="28"/>
        </w:rPr>
        <w:t xml:space="preserve">Code of Conduct </w:t>
      </w:r>
    </w:p>
    <w:p w14:paraId="1A6801D7" w14:textId="77777777" w:rsidR="00D906BC" w:rsidRPr="00D906BC" w:rsidRDefault="00D906BC" w:rsidP="00D906BC">
      <w:pPr>
        <w:spacing w:before="0" w:after="120" w:line="240" w:lineRule="auto"/>
        <w:rPr>
          <w:rFonts w:eastAsia="Times New Roman" w:cs="Arial"/>
          <w:bCs/>
          <w:kern w:val="0"/>
          <w:szCs w:val="24"/>
          <w:lang w:eastAsia="en-GB"/>
        </w:rPr>
      </w:pPr>
      <w:r w:rsidRPr="00D906BC">
        <w:rPr>
          <w:rFonts w:eastAsia="Times New Roman" w:cs="Arial"/>
          <w:bCs/>
          <w:kern w:val="0"/>
          <w:szCs w:val="24"/>
          <w:lang w:eastAsia="en-GB"/>
        </w:rPr>
        <w:t xml:space="preserve">Each member of the Committee completes an annual code of conduct declaration that includes a declaration of interest section.  Members must also provide a written update on any changes to declaration of interest as they arise.  </w:t>
      </w:r>
    </w:p>
    <w:p w14:paraId="231B6641" w14:textId="77777777" w:rsidR="00D906BC" w:rsidRDefault="00D906BC" w:rsidP="00D906BC">
      <w:pPr>
        <w:spacing w:before="0" w:after="120" w:line="240" w:lineRule="auto"/>
        <w:rPr>
          <w:rFonts w:eastAsia="Times New Roman" w:cs="Arial"/>
          <w:kern w:val="0"/>
          <w:szCs w:val="24"/>
          <w:lang w:eastAsia="en-GB"/>
        </w:rPr>
      </w:pPr>
      <w:r w:rsidRPr="00D906BC">
        <w:rPr>
          <w:rFonts w:eastAsia="Times New Roman" w:cs="Arial"/>
          <w:kern w:val="0"/>
          <w:szCs w:val="24"/>
          <w:lang w:eastAsia="en-GB"/>
        </w:rPr>
        <w:t xml:space="preserve">The Commissioner’s Code of Conduct incorporates the </w:t>
      </w:r>
      <w:hyperlink r:id="rId10" w:history="1">
        <w:r w:rsidRPr="00D906BC">
          <w:rPr>
            <w:rFonts w:eastAsia="Times New Roman" w:cs="Arial"/>
            <w:color w:val="0563C1"/>
            <w:kern w:val="0"/>
            <w:szCs w:val="24"/>
            <w:u w:val="single"/>
            <w:lang w:eastAsia="en-GB"/>
          </w:rPr>
          <w:t>Nolan Committee’s Seven Principles of Public Life</w:t>
        </w:r>
      </w:hyperlink>
      <w:r w:rsidRPr="00D906BC">
        <w:rPr>
          <w:rFonts w:eastAsia="Times New Roman" w:cs="Arial"/>
          <w:kern w:val="0"/>
          <w:szCs w:val="24"/>
          <w:lang w:eastAsia="en-GB"/>
        </w:rPr>
        <w:t>.</w:t>
      </w:r>
    </w:p>
    <w:p w14:paraId="4E8A8CB4" w14:textId="77777777" w:rsidR="00D906BC" w:rsidRDefault="00D906BC" w:rsidP="00D906BC">
      <w:pPr>
        <w:spacing w:before="0" w:after="120" w:line="240" w:lineRule="auto"/>
        <w:rPr>
          <w:rFonts w:eastAsia="Times New Roman" w:cs="Arial"/>
          <w:kern w:val="0"/>
          <w:szCs w:val="24"/>
          <w:lang w:eastAsia="en-GB"/>
        </w:rPr>
      </w:pPr>
    </w:p>
    <w:p w14:paraId="4AC3D371" w14:textId="77777777" w:rsidR="00D906BC" w:rsidRPr="00D906BC" w:rsidRDefault="00D906BC" w:rsidP="00D906BC">
      <w:pPr>
        <w:spacing w:before="0" w:after="120" w:line="240" w:lineRule="auto"/>
        <w:rPr>
          <w:rFonts w:eastAsia="Times New Roman" w:cs="Arial"/>
          <w:kern w:val="0"/>
          <w:szCs w:val="24"/>
          <w:lang w:eastAsia="en-GB"/>
        </w:rPr>
      </w:pPr>
    </w:p>
    <w:p w14:paraId="6D2E9A96" w14:textId="77777777" w:rsidR="00D906BC" w:rsidRPr="00D906BC" w:rsidRDefault="00D906BC" w:rsidP="00D906BC">
      <w:pPr>
        <w:widowControl w:val="0"/>
        <w:autoSpaceDE w:val="0"/>
        <w:autoSpaceDN w:val="0"/>
        <w:adjustRightInd w:val="0"/>
        <w:spacing w:before="0" w:after="120" w:line="276" w:lineRule="auto"/>
        <w:rPr>
          <w:rFonts w:cs="Arial"/>
          <w:b/>
          <w:bCs/>
          <w:color w:val="006080"/>
          <w:kern w:val="0"/>
          <w:sz w:val="28"/>
          <w:szCs w:val="28"/>
        </w:rPr>
      </w:pPr>
      <w:r w:rsidRPr="00D906BC">
        <w:rPr>
          <w:rFonts w:cs="Arial"/>
          <w:b/>
          <w:bCs/>
          <w:color w:val="006080"/>
          <w:kern w:val="0"/>
          <w:sz w:val="28"/>
          <w:szCs w:val="28"/>
        </w:rPr>
        <w:t>Conflicts of interest</w:t>
      </w:r>
    </w:p>
    <w:p w14:paraId="2FED5791" w14:textId="77777777" w:rsidR="00D906BC" w:rsidRPr="00D906BC" w:rsidRDefault="00D906BC" w:rsidP="00D906BC">
      <w:pPr>
        <w:spacing w:before="0" w:after="120" w:line="240" w:lineRule="auto"/>
        <w:rPr>
          <w:rFonts w:eastAsia="Times New Roman" w:cs="Arial"/>
          <w:bCs/>
          <w:kern w:val="0"/>
          <w:szCs w:val="24"/>
          <w:lang w:eastAsia="en-GB"/>
        </w:rPr>
      </w:pPr>
      <w:r w:rsidRPr="00D906BC">
        <w:rPr>
          <w:rFonts w:eastAsia="Times New Roman" w:cs="Arial"/>
          <w:bCs/>
          <w:kern w:val="0"/>
          <w:szCs w:val="24"/>
          <w:lang w:eastAsia="en-GB"/>
        </w:rPr>
        <w:t xml:space="preserve">At the commencement of each meeting, members are asked to declare any conflicts of interest and any additional work and or advice provided to the Commissioner. </w:t>
      </w:r>
    </w:p>
    <w:p w14:paraId="3F451EE2" w14:textId="77777777" w:rsidR="00D906BC" w:rsidRPr="00D906BC" w:rsidRDefault="00D906BC" w:rsidP="00D906BC">
      <w:pPr>
        <w:spacing w:before="0" w:after="120" w:line="240" w:lineRule="auto"/>
        <w:rPr>
          <w:rFonts w:eastAsia="Times New Roman" w:cs="Arial"/>
          <w:kern w:val="0"/>
          <w:szCs w:val="24"/>
          <w:lang w:eastAsia="en-GB"/>
        </w:rPr>
      </w:pPr>
      <w:r w:rsidRPr="00D906BC">
        <w:rPr>
          <w:rFonts w:eastAsia="Times New Roman" w:cs="Arial"/>
          <w:kern w:val="0"/>
          <w:szCs w:val="24"/>
          <w:lang w:eastAsia="en-GB"/>
        </w:rPr>
        <w:t>Each member of the Committee should proactively declare any potential conflict of interest arising out of the work of the Commissioner.  The Chair will then decide on an appropriate course of action with the member.  For example, the member may be asked to leave the meeting whilst a particular agenda item is discussed.</w:t>
      </w:r>
    </w:p>
    <w:p w14:paraId="59BE8956" w14:textId="77777777" w:rsidR="00D906BC" w:rsidRPr="00D906BC" w:rsidRDefault="00D906BC" w:rsidP="00D906BC">
      <w:pPr>
        <w:widowControl w:val="0"/>
        <w:autoSpaceDE w:val="0"/>
        <w:autoSpaceDN w:val="0"/>
        <w:adjustRightInd w:val="0"/>
        <w:spacing w:before="0" w:after="120" w:line="276" w:lineRule="auto"/>
        <w:rPr>
          <w:rFonts w:cs="Arial"/>
          <w:b/>
          <w:bCs/>
          <w:color w:val="006080"/>
          <w:kern w:val="0"/>
          <w:sz w:val="28"/>
          <w:szCs w:val="28"/>
        </w:rPr>
      </w:pPr>
      <w:r w:rsidRPr="00D906BC">
        <w:rPr>
          <w:rFonts w:cs="Arial"/>
          <w:b/>
          <w:bCs/>
          <w:color w:val="006080"/>
          <w:kern w:val="0"/>
          <w:sz w:val="28"/>
          <w:szCs w:val="28"/>
        </w:rPr>
        <w:t>Reporting</w:t>
      </w:r>
    </w:p>
    <w:p w14:paraId="7DA77BC9" w14:textId="77777777" w:rsidR="00D906BC" w:rsidRPr="00D906BC" w:rsidRDefault="00D906BC" w:rsidP="00D906BC">
      <w:pPr>
        <w:spacing w:before="0" w:after="120" w:line="240" w:lineRule="auto"/>
        <w:rPr>
          <w:rFonts w:eastAsia="Times New Roman" w:cs="Arial"/>
          <w:kern w:val="0"/>
          <w:szCs w:val="24"/>
          <w:lang w:eastAsia="en-GB"/>
        </w:rPr>
      </w:pPr>
      <w:r w:rsidRPr="00D906BC">
        <w:rPr>
          <w:rFonts w:eastAsia="Times New Roman" w:cs="Arial"/>
          <w:kern w:val="0"/>
          <w:szCs w:val="24"/>
          <w:lang w:eastAsia="en-GB"/>
        </w:rPr>
        <w:t xml:space="preserve">The Chair of the Audit and Risk Assurance Committee will provide the Commissioner with an Annual Report that includes a report on governance arrangements including internal control.  The Annual Report will be agreed upon with Committee members and timed to support finalisation of the accounts and Governance Statement; the report will summarise its conclusions of the year. </w:t>
      </w:r>
    </w:p>
    <w:p w14:paraId="1D44BC2B" w14:textId="77777777" w:rsidR="00D906BC" w:rsidRPr="00D906BC" w:rsidRDefault="00D906BC" w:rsidP="00D906BC">
      <w:pPr>
        <w:widowControl w:val="0"/>
        <w:autoSpaceDE w:val="0"/>
        <w:autoSpaceDN w:val="0"/>
        <w:adjustRightInd w:val="0"/>
        <w:spacing w:before="0" w:after="120" w:line="276" w:lineRule="auto"/>
        <w:rPr>
          <w:rFonts w:cs="Arial"/>
          <w:b/>
          <w:bCs/>
          <w:color w:val="006080"/>
          <w:kern w:val="0"/>
          <w:sz w:val="28"/>
          <w:szCs w:val="28"/>
        </w:rPr>
      </w:pPr>
      <w:r w:rsidRPr="00D906BC">
        <w:rPr>
          <w:rFonts w:cs="Arial"/>
          <w:b/>
          <w:bCs/>
          <w:color w:val="006080"/>
          <w:kern w:val="0"/>
          <w:sz w:val="28"/>
          <w:szCs w:val="28"/>
        </w:rPr>
        <w:t>Role and Responsibilities</w:t>
      </w:r>
    </w:p>
    <w:p w14:paraId="70F371B2" w14:textId="77777777" w:rsidR="00D906BC" w:rsidRPr="00D906BC" w:rsidRDefault="00D906BC" w:rsidP="00D906BC">
      <w:pPr>
        <w:spacing w:before="0" w:after="120" w:line="240" w:lineRule="auto"/>
        <w:rPr>
          <w:rFonts w:eastAsia="Times New Roman" w:cs="Arial"/>
          <w:bCs/>
          <w:kern w:val="0"/>
          <w:szCs w:val="24"/>
          <w:lang w:eastAsia="en-GB"/>
        </w:rPr>
      </w:pPr>
      <w:r w:rsidRPr="00D906BC">
        <w:rPr>
          <w:rFonts w:eastAsia="Times New Roman" w:cs="Arial"/>
          <w:bCs/>
          <w:kern w:val="0"/>
          <w:szCs w:val="24"/>
          <w:lang w:eastAsia="en-GB"/>
        </w:rPr>
        <w:t>The Committee will advise the Commissioner on:</w:t>
      </w:r>
    </w:p>
    <w:p w14:paraId="465D9CB8" w14:textId="77777777" w:rsidR="00D906BC" w:rsidRPr="00D906BC" w:rsidRDefault="00D906BC" w:rsidP="00D906BC">
      <w:pPr>
        <w:numPr>
          <w:ilvl w:val="0"/>
          <w:numId w:val="20"/>
        </w:numPr>
        <w:spacing w:before="0" w:after="120" w:line="240" w:lineRule="auto"/>
        <w:ind w:hanging="720"/>
        <w:rPr>
          <w:rFonts w:eastAsia="Times New Roman" w:cs="Arial"/>
          <w:kern w:val="0"/>
          <w:szCs w:val="24"/>
          <w:lang w:eastAsia="en-GB"/>
        </w:rPr>
      </w:pPr>
      <w:r w:rsidRPr="00D906BC">
        <w:rPr>
          <w:rFonts w:eastAsia="Times New Roman" w:cs="Arial"/>
          <w:kern w:val="0"/>
          <w:szCs w:val="24"/>
          <w:lang w:eastAsia="en-GB"/>
        </w:rPr>
        <w:t xml:space="preserve">the strategic processes for risk management, control and </w:t>
      </w:r>
      <w:proofErr w:type="gramStart"/>
      <w:r w:rsidRPr="00D906BC">
        <w:rPr>
          <w:rFonts w:eastAsia="Times New Roman" w:cs="Arial"/>
          <w:kern w:val="0"/>
          <w:szCs w:val="24"/>
          <w:lang w:eastAsia="en-GB"/>
        </w:rPr>
        <w:t>governance;</w:t>
      </w:r>
      <w:proofErr w:type="gramEnd"/>
    </w:p>
    <w:p w14:paraId="10521DC8" w14:textId="77777777" w:rsidR="00D906BC" w:rsidRPr="00D906BC" w:rsidRDefault="00D906BC" w:rsidP="00D906BC">
      <w:pPr>
        <w:numPr>
          <w:ilvl w:val="0"/>
          <w:numId w:val="20"/>
        </w:numPr>
        <w:spacing w:before="0" w:after="120" w:line="240" w:lineRule="auto"/>
        <w:ind w:hanging="720"/>
        <w:rPr>
          <w:rFonts w:eastAsia="Times New Roman" w:cs="Arial"/>
          <w:kern w:val="0"/>
          <w:szCs w:val="24"/>
          <w:lang w:eastAsia="en-GB"/>
        </w:rPr>
      </w:pPr>
      <w:r w:rsidRPr="00D906BC">
        <w:rPr>
          <w:rFonts w:eastAsia="Times New Roman" w:cs="Arial"/>
          <w:kern w:val="0"/>
          <w:szCs w:val="24"/>
          <w:lang w:eastAsia="en-GB"/>
        </w:rPr>
        <w:t xml:space="preserve">the accounting policies, the accounts, and the annual report of the organisation, including the process for review of the accounts prior to submission for audit, levels of error identified, and the Accounting Officer’s letter of representation to the Auditor </w:t>
      </w:r>
      <w:proofErr w:type="gramStart"/>
      <w:r w:rsidRPr="00D906BC">
        <w:rPr>
          <w:rFonts w:eastAsia="Times New Roman" w:cs="Arial"/>
          <w:kern w:val="0"/>
          <w:szCs w:val="24"/>
          <w:lang w:eastAsia="en-GB"/>
        </w:rPr>
        <w:t>General;</w:t>
      </w:r>
      <w:proofErr w:type="gramEnd"/>
    </w:p>
    <w:p w14:paraId="394D3A74" w14:textId="77777777" w:rsidR="00D906BC" w:rsidRPr="00D906BC" w:rsidRDefault="00D906BC" w:rsidP="00D906BC">
      <w:pPr>
        <w:numPr>
          <w:ilvl w:val="0"/>
          <w:numId w:val="20"/>
        </w:numPr>
        <w:spacing w:before="0" w:after="120" w:line="240" w:lineRule="auto"/>
        <w:ind w:hanging="720"/>
        <w:rPr>
          <w:rFonts w:eastAsia="Times New Roman" w:cs="Arial"/>
          <w:kern w:val="0"/>
          <w:szCs w:val="24"/>
          <w:lang w:eastAsia="en-GB"/>
        </w:rPr>
      </w:pPr>
      <w:r w:rsidRPr="00D906BC">
        <w:rPr>
          <w:rFonts w:eastAsia="Times New Roman" w:cs="Arial"/>
          <w:kern w:val="0"/>
          <w:szCs w:val="24"/>
          <w:lang w:eastAsia="en-GB"/>
        </w:rPr>
        <w:t xml:space="preserve">the planned activity and results of both internal and external audit; adequacy of management response to issues identified by audit activity, including external audit’s management </w:t>
      </w:r>
      <w:proofErr w:type="gramStart"/>
      <w:r w:rsidRPr="00D906BC">
        <w:rPr>
          <w:rFonts w:eastAsia="Times New Roman" w:cs="Arial"/>
          <w:kern w:val="0"/>
          <w:szCs w:val="24"/>
          <w:lang w:eastAsia="en-GB"/>
        </w:rPr>
        <w:t>letter;</w:t>
      </w:r>
      <w:proofErr w:type="gramEnd"/>
    </w:p>
    <w:p w14:paraId="62C841D7" w14:textId="77777777" w:rsidR="00D906BC" w:rsidRPr="00D906BC" w:rsidRDefault="00D906BC" w:rsidP="00D906BC">
      <w:pPr>
        <w:numPr>
          <w:ilvl w:val="0"/>
          <w:numId w:val="20"/>
        </w:numPr>
        <w:spacing w:before="0" w:after="120" w:line="240" w:lineRule="auto"/>
        <w:ind w:hanging="720"/>
        <w:rPr>
          <w:rFonts w:eastAsia="Times New Roman" w:cs="Arial"/>
          <w:kern w:val="0"/>
          <w:szCs w:val="24"/>
          <w:lang w:eastAsia="en-GB"/>
        </w:rPr>
      </w:pPr>
      <w:r w:rsidRPr="00D906BC">
        <w:rPr>
          <w:rFonts w:eastAsia="Times New Roman" w:cs="Arial"/>
          <w:kern w:val="0"/>
          <w:szCs w:val="24"/>
          <w:lang w:eastAsia="en-GB"/>
        </w:rPr>
        <w:t xml:space="preserve">assurances relating to the corporate governance requirements for the Commissioner’s </w:t>
      </w:r>
      <w:proofErr w:type="gramStart"/>
      <w:r w:rsidRPr="00D906BC">
        <w:rPr>
          <w:rFonts w:eastAsia="Times New Roman" w:cs="Arial"/>
          <w:kern w:val="0"/>
          <w:szCs w:val="24"/>
          <w:lang w:eastAsia="en-GB"/>
        </w:rPr>
        <w:t>office;</w:t>
      </w:r>
      <w:proofErr w:type="gramEnd"/>
    </w:p>
    <w:p w14:paraId="3792BCCF" w14:textId="77777777" w:rsidR="00D906BC" w:rsidRPr="00D906BC" w:rsidRDefault="00D906BC" w:rsidP="00D906BC">
      <w:pPr>
        <w:numPr>
          <w:ilvl w:val="0"/>
          <w:numId w:val="20"/>
        </w:numPr>
        <w:spacing w:before="0" w:after="120" w:line="240" w:lineRule="auto"/>
        <w:ind w:hanging="720"/>
        <w:rPr>
          <w:rFonts w:eastAsia="Times New Roman" w:cs="Arial"/>
          <w:kern w:val="0"/>
          <w:szCs w:val="24"/>
          <w:lang w:eastAsia="en-GB"/>
        </w:rPr>
      </w:pPr>
      <w:r w:rsidRPr="00D906BC">
        <w:rPr>
          <w:rFonts w:eastAsia="Times New Roman" w:cs="Arial"/>
          <w:kern w:val="0"/>
          <w:szCs w:val="24"/>
          <w:lang w:eastAsia="en-GB"/>
        </w:rPr>
        <w:t xml:space="preserve">the annual review of the performance and effectiveness of Internal and External </w:t>
      </w:r>
      <w:proofErr w:type="gramStart"/>
      <w:r w:rsidRPr="00D906BC">
        <w:rPr>
          <w:rFonts w:eastAsia="Times New Roman" w:cs="Arial"/>
          <w:kern w:val="0"/>
          <w:szCs w:val="24"/>
          <w:lang w:eastAsia="en-GB"/>
        </w:rPr>
        <w:t>Audit;</w:t>
      </w:r>
      <w:proofErr w:type="gramEnd"/>
      <w:r w:rsidRPr="00D906BC">
        <w:rPr>
          <w:rFonts w:eastAsia="Times New Roman" w:cs="Arial"/>
          <w:kern w:val="0"/>
          <w:szCs w:val="24"/>
          <w:lang w:eastAsia="en-GB"/>
        </w:rPr>
        <w:t xml:space="preserve"> </w:t>
      </w:r>
    </w:p>
    <w:p w14:paraId="136213AA" w14:textId="77777777" w:rsidR="00D906BC" w:rsidRPr="00D906BC" w:rsidRDefault="00D906BC" w:rsidP="00D906BC">
      <w:pPr>
        <w:numPr>
          <w:ilvl w:val="0"/>
          <w:numId w:val="20"/>
        </w:numPr>
        <w:spacing w:before="0" w:after="120" w:line="240" w:lineRule="auto"/>
        <w:ind w:hanging="720"/>
        <w:rPr>
          <w:rFonts w:eastAsia="Times New Roman" w:cs="Arial"/>
          <w:kern w:val="0"/>
          <w:szCs w:val="24"/>
          <w:lang w:eastAsia="en-GB"/>
        </w:rPr>
      </w:pPr>
      <w:r w:rsidRPr="00D906BC">
        <w:rPr>
          <w:rFonts w:eastAsia="Times New Roman" w:cs="Arial"/>
          <w:kern w:val="0"/>
          <w:szCs w:val="24"/>
          <w:lang w:eastAsia="en-GB"/>
        </w:rPr>
        <w:t>proposals for tendering for Internal Audit services; and</w:t>
      </w:r>
    </w:p>
    <w:p w14:paraId="349918A8" w14:textId="77777777" w:rsidR="00D906BC" w:rsidRPr="00D906BC" w:rsidRDefault="00D906BC" w:rsidP="00D906BC">
      <w:pPr>
        <w:numPr>
          <w:ilvl w:val="0"/>
          <w:numId w:val="20"/>
        </w:numPr>
        <w:spacing w:before="0" w:after="120" w:line="240" w:lineRule="auto"/>
        <w:ind w:hanging="720"/>
        <w:rPr>
          <w:rFonts w:eastAsia="Times New Roman" w:cs="Arial"/>
          <w:kern w:val="0"/>
          <w:szCs w:val="24"/>
          <w:lang w:eastAsia="en-GB"/>
        </w:rPr>
      </w:pPr>
      <w:r w:rsidRPr="00D906BC">
        <w:rPr>
          <w:rFonts w:eastAsia="Times New Roman" w:cs="Arial"/>
          <w:kern w:val="0"/>
          <w:szCs w:val="24"/>
          <w:lang w:eastAsia="en-GB"/>
        </w:rPr>
        <w:t xml:space="preserve">anti-fraud policies, whistle blowing processes. </w:t>
      </w:r>
    </w:p>
    <w:p w14:paraId="7053ABD6" w14:textId="77777777" w:rsidR="00D906BC" w:rsidRPr="00D906BC" w:rsidRDefault="00D906BC" w:rsidP="00D906BC">
      <w:pPr>
        <w:spacing w:before="0" w:after="120" w:line="240" w:lineRule="auto"/>
        <w:rPr>
          <w:rFonts w:eastAsia="Times New Roman" w:cs="Arial"/>
          <w:bCs/>
          <w:kern w:val="0"/>
          <w:szCs w:val="24"/>
          <w:lang w:eastAsia="en-GB"/>
        </w:rPr>
      </w:pPr>
      <w:r w:rsidRPr="00D906BC">
        <w:rPr>
          <w:rFonts w:eastAsia="Times New Roman" w:cs="Arial"/>
          <w:bCs/>
          <w:kern w:val="0"/>
          <w:szCs w:val="24"/>
          <w:lang w:eastAsia="en-GB"/>
        </w:rPr>
        <w:t>The Committee can investigate any matter within its Terms of Reference and have access to any employee or related information when it comes to carrying out their responsibilities.</w:t>
      </w:r>
    </w:p>
    <w:p w14:paraId="54F42388" w14:textId="77777777" w:rsidR="00D906BC" w:rsidRPr="00D906BC" w:rsidRDefault="00D906BC" w:rsidP="00D906BC">
      <w:pPr>
        <w:spacing w:before="0" w:after="120" w:line="240" w:lineRule="auto"/>
        <w:rPr>
          <w:rFonts w:eastAsia="Times New Roman" w:cs="Arial"/>
          <w:bCs/>
          <w:kern w:val="0"/>
          <w:szCs w:val="24"/>
          <w:lang w:eastAsia="en-GB"/>
        </w:rPr>
      </w:pPr>
      <w:r w:rsidRPr="00D906BC">
        <w:rPr>
          <w:rFonts w:eastAsia="Times New Roman" w:cs="Arial"/>
          <w:bCs/>
          <w:kern w:val="0"/>
          <w:szCs w:val="24"/>
          <w:lang w:eastAsia="en-GB"/>
        </w:rPr>
        <w:t xml:space="preserve">The Commissioner may also ask individual Committee members to advise on strategic and other matters relating to her remit.  In such circumstances, the members must not act for the Commissioner in an executive capacity. </w:t>
      </w:r>
    </w:p>
    <w:p w14:paraId="3503FCBC" w14:textId="77777777" w:rsidR="00D906BC" w:rsidRPr="00D906BC" w:rsidRDefault="00D906BC" w:rsidP="00D906BC">
      <w:pPr>
        <w:spacing w:before="0" w:after="120" w:line="240" w:lineRule="auto"/>
        <w:rPr>
          <w:rFonts w:eastAsia="Times New Roman" w:cs="Arial"/>
          <w:bCs/>
          <w:kern w:val="0"/>
          <w:szCs w:val="24"/>
          <w:lang w:eastAsia="en-GB"/>
        </w:rPr>
      </w:pPr>
      <w:r w:rsidRPr="00D906BC">
        <w:rPr>
          <w:rFonts w:eastAsia="Times New Roman" w:cs="Arial"/>
          <w:bCs/>
          <w:kern w:val="0"/>
          <w:szCs w:val="24"/>
          <w:lang w:eastAsia="en-GB"/>
        </w:rPr>
        <w:t>The Chair will coordinate individual ARAC member reviews and collate this information to brief the Commissioner to inform improvements in Committee effectiveness.  In addition to this, and as per HM Treasury requirements, the Committee will annually review its own effectiveness and report the results of that review to the Commissioner.  Biannually, the Internal Auditors will review the Committee’s effectiveness and report this to the Commissioner.</w:t>
      </w:r>
    </w:p>
    <w:p w14:paraId="75039A73" w14:textId="77777777" w:rsidR="00D906BC" w:rsidRPr="00D906BC" w:rsidRDefault="00D906BC" w:rsidP="00D906BC">
      <w:pPr>
        <w:widowControl w:val="0"/>
        <w:autoSpaceDE w:val="0"/>
        <w:autoSpaceDN w:val="0"/>
        <w:adjustRightInd w:val="0"/>
        <w:spacing w:before="0" w:after="120" w:line="276" w:lineRule="auto"/>
        <w:rPr>
          <w:rFonts w:cs="Arial"/>
          <w:b/>
          <w:bCs/>
          <w:color w:val="006080"/>
          <w:kern w:val="0"/>
          <w:sz w:val="28"/>
          <w:szCs w:val="28"/>
        </w:rPr>
      </w:pPr>
      <w:r w:rsidRPr="00D906BC">
        <w:rPr>
          <w:rFonts w:cs="Arial"/>
          <w:b/>
          <w:bCs/>
          <w:color w:val="006080"/>
          <w:kern w:val="0"/>
          <w:sz w:val="28"/>
          <w:szCs w:val="28"/>
        </w:rPr>
        <w:t>Rights</w:t>
      </w:r>
    </w:p>
    <w:p w14:paraId="26492C09" w14:textId="77777777" w:rsidR="00D906BC" w:rsidRPr="00D906BC" w:rsidRDefault="00D906BC" w:rsidP="00D906BC">
      <w:pPr>
        <w:spacing w:before="0" w:after="120" w:line="240" w:lineRule="auto"/>
        <w:rPr>
          <w:rFonts w:eastAsia="Times New Roman" w:cs="Arial"/>
          <w:kern w:val="0"/>
          <w:szCs w:val="24"/>
          <w:lang w:eastAsia="en-GB"/>
        </w:rPr>
      </w:pPr>
      <w:r w:rsidRPr="00D906BC">
        <w:rPr>
          <w:rFonts w:eastAsia="Times New Roman" w:cs="Arial"/>
          <w:kern w:val="0"/>
          <w:szCs w:val="24"/>
          <w:lang w:eastAsia="en-GB"/>
        </w:rPr>
        <w:t>The Committee may, in exceptional circumstances, procure specialist ad-hoc advice, subject to budgets agreed by the Commissioner.</w:t>
      </w:r>
    </w:p>
    <w:p w14:paraId="602B0B4B" w14:textId="77777777" w:rsidR="00D906BC" w:rsidRPr="00D906BC" w:rsidRDefault="00D906BC" w:rsidP="00D906BC">
      <w:pPr>
        <w:widowControl w:val="0"/>
        <w:autoSpaceDE w:val="0"/>
        <w:autoSpaceDN w:val="0"/>
        <w:adjustRightInd w:val="0"/>
        <w:spacing w:before="0" w:after="120" w:line="276" w:lineRule="auto"/>
        <w:rPr>
          <w:rFonts w:cs="Arial"/>
          <w:b/>
          <w:bCs/>
          <w:color w:val="006080"/>
          <w:kern w:val="0"/>
          <w:sz w:val="28"/>
          <w:szCs w:val="28"/>
        </w:rPr>
      </w:pPr>
      <w:r w:rsidRPr="00D906BC">
        <w:rPr>
          <w:rFonts w:cs="Arial"/>
          <w:b/>
          <w:bCs/>
          <w:color w:val="006080"/>
          <w:kern w:val="0"/>
          <w:sz w:val="28"/>
          <w:szCs w:val="28"/>
        </w:rPr>
        <w:t>Access</w:t>
      </w:r>
    </w:p>
    <w:p w14:paraId="6E5D14A9" w14:textId="77777777" w:rsidR="00D906BC" w:rsidRDefault="00D906BC" w:rsidP="00D906BC">
      <w:pPr>
        <w:spacing w:before="0" w:after="120" w:line="240" w:lineRule="auto"/>
        <w:rPr>
          <w:rFonts w:eastAsia="Times New Roman" w:cs="Arial"/>
          <w:kern w:val="0"/>
          <w:szCs w:val="24"/>
          <w:lang w:eastAsia="en-GB"/>
        </w:rPr>
      </w:pPr>
      <w:r w:rsidRPr="00D906BC">
        <w:rPr>
          <w:rFonts w:eastAsia="Times New Roman" w:cs="Arial"/>
          <w:kern w:val="0"/>
          <w:szCs w:val="24"/>
          <w:lang w:eastAsia="en-GB"/>
        </w:rPr>
        <w:t>The Head of Internal Audit and the representative of the Auditor General will have free and confidential access to the Chair of the Committee.</w:t>
      </w:r>
    </w:p>
    <w:p w14:paraId="1304BD57" w14:textId="77777777" w:rsidR="00D906BC" w:rsidRDefault="00D906BC" w:rsidP="00D906BC">
      <w:pPr>
        <w:spacing w:before="0" w:after="120" w:line="240" w:lineRule="auto"/>
        <w:rPr>
          <w:rFonts w:eastAsia="Times New Roman" w:cs="Arial"/>
          <w:kern w:val="0"/>
          <w:szCs w:val="24"/>
          <w:lang w:eastAsia="en-GB"/>
        </w:rPr>
      </w:pPr>
    </w:p>
    <w:p w14:paraId="397F055C" w14:textId="77777777" w:rsidR="00D906BC" w:rsidRPr="00D906BC" w:rsidRDefault="00D906BC" w:rsidP="00D906BC">
      <w:pPr>
        <w:spacing w:before="0" w:after="120" w:line="240" w:lineRule="auto"/>
        <w:rPr>
          <w:rFonts w:eastAsia="Times New Roman" w:cs="Arial"/>
          <w:kern w:val="0"/>
          <w:szCs w:val="24"/>
          <w:lang w:eastAsia="en-GB"/>
        </w:rPr>
      </w:pPr>
    </w:p>
    <w:p w14:paraId="03EE7E20" w14:textId="77777777" w:rsidR="00D906BC" w:rsidRPr="00D906BC" w:rsidRDefault="00D906BC" w:rsidP="00D906BC">
      <w:pPr>
        <w:widowControl w:val="0"/>
        <w:autoSpaceDE w:val="0"/>
        <w:autoSpaceDN w:val="0"/>
        <w:adjustRightInd w:val="0"/>
        <w:spacing w:before="0" w:after="120" w:line="276" w:lineRule="auto"/>
        <w:rPr>
          <w:rFonts w:cs="Arial"/>
          <w:b/>
          <w:bCs/>
          <w:color w:val="006080"/>
          <w:kern w:val="0"/>
          <w:sz w:val="28"/>
          <w:szCs w:val="28"/>
        </w:rPr>
      </w:pPr>
      <w:r w:rsidRPr="00D906BC">
        <w:rPr>
          <w:rFonts w:cs="Arial"/>
          <w:b/>
          <w:bCs/>
          <w:color w:val="006080"/>
          <w:kern w:val="0"/>
          <w:sz w:val="28"/>
          <w:szCs w:val="28"/>
        </w:rPr>
        <w:t>Formal Meetings</w:t>
      </w:r>
    </w:p>
    <w:p w14:paraId="6F69464C" w14:textId="26E9E4A5" w:rsidR="00D906BC" w:rsidRPr="00D906BC" w:rsidRDefault="00D906BC" w:rsidP="00D906BC">
      <w:pPr>
        <w:spacing w:before="0" w:after="120" w:line="240" w:lineRule="auto"/>
        <w:rPr>
          <w:rFonts w:eastAsia="Times New Roman" w:cs="Arial"/>
          <w:bCs/>
          <w:kern w:val="0"/>
          <w:szCs w:val="24"/>
          <w:lang w:eastAsia="en-GB"/>
        </w:rPr>
      </w:pPr>
      <w:r w:rsidRPr="00D906BC">
        <w:rPr>
          <w:rFonts w:eastAsia="Times New Roman" w:cs="Arial"/>
          <w:bCs/>
          <w:kern w:val="0"/>
          <w:szCs w:val="24"/>
          <w:lang w:eastAsia="en-GB"/>
        </w:rPr>
        <w:t>The Committee will meet, formally, four times a year</w:t>
      </w:r>
      <w:r w:rsidR="0006275E">
        <w:rPr>
          <w:rFonts w:eastAsia="Times New Roman" w:cs="Arial"/>
          <w:bCs/>
          <w:kern w:val="0"/>
          <w:szCs w:val="24"/>
          <w:lang w:eastAsia="en-GB"/>
        </w:rPr>
        <w:t>, as well as hold a short September meeting to finalise the annual accounts.</w:t>
      </w:r>
      <w:r w:rsidRPr="00D906BC">
        <w:rPr>
          <w:rFonts w:eastAsia="Times New Roman" w:cs="Arial"/>
          <w:bCs/>
          <w:kern w:val="0"/>
          <w:szCs w:val="24"/>
          <w:lang w:eastAsia="en-GB"/>
        </w:rPr>
        <w:t xml:space="preserve"> The Chair may convene additional meetings as deemed necessary or if requested by the Commissioner.  </w:t>
      </w:r>
    </w:p>
    <w:p w14:paraId="34BAC60D" w14:textId="77777777" w:rsidR="00D906BC" w:rsidRPr="00D906BC" w:rsidRDefault="00D906BC" w:rsidP="00D906BC">
      <w:pPr>
        <w:spacing w:before="0" w:after="120" w:line="240" w:lineRule="auto"/>
        <w:rPr>
          <w:rFonts w:eastAsia="Times New Roman" w:cs="Arial"/>
          <w:bCs/>
          <w:kern w:val="0"/>
          <w:szCs w:val="24"/>
          <w:lang w:eastAsia="en-GB"/>
        </w:rPr>
      </w:pPr>
      <w:r w:rsidRPr="00D906BC">
        <w:rPr>
          <w:rFonts w:eastAsia="Times New Roman" w:cs="Arial"/>
          <w:bCs/>
          <w:kern w:val="0"/>
          <w:szCs w:val="24"/>
          <w:lang w:eastAsia="en-GB"/>
        </w:rPr>
        <w:t>Meetings will be held virtually or face to face, depending on the consensus of the Committee attendees.</w:t>
      </w:r>
    </w:p>
    <w:p w14:paraId="7C4C9EAF" w14:textId="77777777" w:rsidR="00D906BC" w:rsidRPr="00D906BC" w:rsidRDefault="00D906BC" w:rsidP="00D906BC">
      <w:pPr>
        <w:spacing w:before="0" w:after="120" w:line="240" w:lineRule="auto"/>
        <w:rPr>
          <w:rFonts w:eastAsia="Times New Roman" w:cs="Arial"/>
          <w:bCs/>
          <w:kern w:val="0"/>
          <w:szCs w:val="24"/>
          <w:lang w:eastAsia="en-GB"/>
        </w:rPr>
      </w:pPr>
      <w:r w:rsidRPr="00D906BC">
        <w:rPr>
          <w:rFonts w:eastAsia="Times New Roman" w:cs="Arial"/>
          <w:bCs/>
          <w:kern w:val="0"/>
          <w:szCs w:val="24"/>
          <w:lang w:eastAsia="en-GB"/>
        </w:rPr>
        <w:t xml:space="preserve">At least half of the members (including a Chair) of the Committee will be present for the formal meeting to be deemed quorate, as well as at least two Officers from the Commissioner’s Office. </w:t>
      </w:r>
    </w:p>
    <w:p w14:paraId="2270A819" w14:textId="7FE6CC71" w:rsidR="00D906BC" w:rsidRPr="00D906BC" w:rsidRDefault="00D906BC" w:rsidP="00D906BC">
      <w:pPr>
        <w:spacing w:before="0" w:after="120" w:line="240" w:lineRule="auto"/>
        <w:rPr>
          <w:rFonts w:eastAsia="Times New Roman" w:cs="Arial"/>
          <w:bCs/>
          <w:kern w:val="0"/>
          <w:szCs w:val="24"/>
          <w:lang w:eastAsia="en-GB"/>
        </w:rPr>
      </w:pPr>
      <w:r w:rsidRPr="00D906BC">
        <w:rPr>
          <w:rFonts w:eastAsia="Times New Roman" w:cs="Arial"/>
          <w:bCs/>
          <w:kern w:val="0"/>
          <w:szCs w:val="24"/>
          <w:lang w:eastAsia="en-GB"/>
        </w:rPr>
        <w:t xml:space="preserve">Committee meetings will normally be attended by the Commissioner, the Chief Operating Officer, the Director of Policy, the Head of Internal Audit, and a representative of the Auditor General. </w:t>
      </w:r>
    </w:p>
    <w:p w14:paraId="56ED78C2" w14:textId="543E04CF" w:rsidR="00D906BC" w:rsidRPr="00D906BC" w:rsidRDefault="008823D0" w:rsidP="00D906BC">
      <w:pPr>
        <w:spacing w:before="0" w:after="120" w:line="240" w:lineRule="auto"/>
        <w:rPr>
          <w:rFonts w:eastAsia="Times New Roman" w:cs="Arial"/>
          <w:bCs/>
          <w:kern w:val="0"/>
          <w:szCs w:val="24"/>
          <w:lang w:eastAsia="en-GB"/>
        </w:rPr>
      </w:pPr>
      <w:r>
        <w:rPr>
          <w:rFonts w:eastAsia="Times New Roman" w:cs="Arial"/>
          <w:bCs/>
          <w:kern w:val="0"/>
          <w:szCs w:val="24"/>
          <w:lang w:eastAsia="en-GB"/>
        </w:rPr>
        <w:t>The Head of Finance will attend for the first part of the meeting, and t</w:t>
      </w:r>
      <w:r w:rsidR="00D906BC" w:rsidRPr="00D906BC">
        <w:rPr>
          <w:rFonts w:eastAsia="Times New Roman" w:cs="Arial"/>
          <w:bCs/>
          <w:kern w:val="0"/>
          <w:szCs w:val="24"/>
          <w:lang w:eastAsia="en-GB"/>
        </w:rPr>
        <w:t xml:space="preserve">he Committee may ask any other officers to attend to assist it with its discussions on any </w:t>
      </w:r>
      <w:proofErr w:type="gramStart"/>
      <w:r w:rsidR="00D906BC" w:rsidRPr="00D906BC">
        <w:rPr>
          <w:rFonts w:eastAsia="Times New Roman" w:cs="Arial"/>
          <w:bCs/>
          <w:kern w:val="0"/>
          <w:szCs w:val="24"/>
          <w:lang w:eastAsia="en-GB"/>
        </w:rPr>
        <w:t>particular matter</w:t>
      </w:r>
      <w:proofErr w:type="gramEnd"/>
      <w:r w:rsidR="00D906BC" w:rsidRPr="00D906BC">
        <w:rPr>
          <w:rFonts w:eastAsia="Times New Roman" w:cs="Arial"/>
          <w:bCs/>
          <w:kern w:val="0"/>
          <w:szCs w:val="24"/>
          <w:lang w:eastAsia="en-GB"/>
        </w:rPr>
        <w:t>.</w:t>
      </w:r>
    </w:p>
    <w:p w14:paraId="6F3E94B9" w14:textId="77777777" w:rsidR="00D906BC" w:rsidRPr="00D906BC" w:rsidRDefault="00D906BC" w:rsidP="00D906BC">
      <w:pPr>
        <w:spacing w:before="0" w:after="120" w:line="240" w:lineRule="auto"/>
        <w:rPr>
          <w:rFonts w:eastAsia="Times New Roman" w:cs="Arial"/>
          <w:bCs/>
          <w:kern w:val="0"/>
          <w:szCs w:val="24"/>
          <w:lang w:eastAsia="en-GB"/>
        </w:rPr>
      </w:pPr>
      <w:r w:rsidRPr="00D906BC">
        <w:rPr>
          <w:rFonts w:eastAsia="Times New Roman" w:cs="Arial"/>
          <w:bCs/>
          <w:kern w:val="0"/>
          <w:szCs w:val="24"/>
          <w:lang w:eastAsia="en-GB"/>
        </w:rPr>
        <w:t xml:space="preserve">The Committee may ask any or all of those who normally attend, but who are not members, to withdraw to facilitate open and frank discussion of </w:t>
      </w:r>
      <w:proofErr w:type="gramStart"/>
      <w:r w:rsidRPr="00D906BC">
        <w:rPr>
          <w:rFonts w:eastAsia="Times New Roman" w:cs="Arial"/>
          <w:bCs/>
          <w:kern w:val="0"/>
          <w:szCs w:val="24"/>
          <w:lang w:eastAsia="en-GB"/>
        </w:rPr>
        <w:t>particular matters</w:t>
      </w:r>
      <w:proofErr w:type="gramEnd"/>
      <w:r w:rsidRPr="00D906BC">
        <w:rPr>
          <w:rFonts w:eastAsia="Times New Roman" w:cs="Arial"/>
          <w:bCs/>
          <w:kern w:val="0"/>
          <w:szCs w:val="24"/>
          <w:lang w:eastAsia="en-GB"/>
        </w:rPr>
        <w:t>.</w:t>
      </w:r>
    </w:p>
    <w:p w14:paraId="4EDC6CC6" w14:textId="77777777" w:rsidR="00D906BC" w:rsidRPr="00D906BC" w:rsidRDefault="00D906BC" w:rsidP="00D906BC">
      <w:pPr>
        <w:spacing w:before="0" w:after="120" w:line="240" w:lineRule="auto"/>
        <w:rPr>
          <w:rFonts w:eastAsia="Times New Roman" w:cs="Arial"/>
          <w:bCs/>
          <w:kern w:val="0"/>
          <w:szCs w:val="24"/>
          <w:lang w:eastAsia="en-GB"/>
        </w:rPr>
      </w:pPr>
      <w:r w:rsidRPr="00D906BC">
        <w:rPr>
          <w:rFonts w:eastAsia="Times New Roman" w:cs="Arial"/>
          <w:bCs/>
          <w:kern w:val="0"/>
          <w:szCs w:val="24"/>
          <w:lang w:eastAsia="en-GB"/>
        </w:rPr>
        <w:t>An annual performance review will be undertaken with each Committee member, which will include the identification of training needs by the Chair and discussed with the Commissioner. The Commissioner will undertake the review with the Chair.</w:t>
      </w:r>
    </w:p>
    <w:p w14:paraId="7945D399" w14:textId="77777777" w:rsidR="00D906BC" w:rsidRPr="00D906BC" w:rsidRDefault="00D906BC" w:rsidP="00D906BC">
      <w:pPr>
        <w:spacing w:before="0" w:after="120" w:line="240" w:lineRule="auto"/>
        <w:rPr>
          <w:rFonts w:eastAsia="Times New Roman" w:cs="Arial"/>
          <w:bCs/>
          <w:kern w:val="0"/>
          <w:szCs w:val="24"/>
          <w:lang w:eastAsia="en-GB"/>
        </w:rPr>
      </w:pPr>
      <w:r w:rsidRPr="00D906BC">
        <w:rPr>
          <w:rFonts w:eastAsia="Times New Roman" w:cs="Arial"/>
          <w:bCs/>
          <w:kern w:val="0"/>
          <w:szCs w:val="24"/>
          <w:lang w:eastAsia="en-GB"/>
        </w:rPr>
        <w:t xml:space="preserve">The agenda for meetings will normally be based on the Committee’s forward look outlined in Appendix A.  However, these agenda items may be subject to change. </w:t>
      </w:r>
    </w:p>
    <w:p w14:paraId="06D39576" w14:textId="77777777" w:rsidR="00D906BC" w:rsidRPr="00D906BC" w:rsidRDefault="00D906BC" w:rsidP="00D906BC">
      <w:pPr>
        <w:widowControl w:val="0"/>
        <w:autoSpaceDE w:val="0"/>
        <w:autoSpaceDN w:val="0"/>
        <w:adjustRightInd w:val="0"/>
        <w:spacing w:before="0" w:after="120" w:line="276" w:lineRule="auto"/>
        <w:rPr>
          <w:rFonts w:cs="Arial"/>
          <w:b/>
          <w:bCs/>
          <w:color w:val="006080"/>
          <w:kern w:val="0"/>
          <w:sz w:val="28"/>
          <w:szCs w:val="28"/>
        </w:rPr>
      </w:pPr>
      <w:r w:rsidRPr="00D906BC">
        <w:rPr>
          <w:rFonts w:cs="Arial"/>
          <w:b/>
          <w:bCs/>
          <w:color w:val="006080"/>
          <w:kern w:val="0"/>
          <w:sz w:val="28"/>
          <w:szCs w:val="28"/>
        </w:rPr>
        <w:t>Informal Meetings</w:t>
      </w:r>
    </w:p>
    <w:p w14:paraId="6FE5FD80" w14:textId="7B469636" w:rsidR="00D906BC" w:rsidRPr="00D906BC" w:rsidRDefault="00D906BC" w:rsidP="00D906BC">
      <w:pPr>
        <w:spacing w:before="0" w:after="120" w:line="240" w:lineRule="auto"/>
        <w:rPr>
          <w:rFonts w:eastAsia="Times New Roman" w:cs="Arial"/>
          <w:bCs/>
          <w:kern w:val="0"/>
          <w:szCs w:val="24"/>
          <w:lang w:eastAsia="en-GB"/>
        </w:rPr>
      </w:pPr>
      <w:r w:rsidRPr="00D906BC">
        <w:rPr>
          <w:rFonts w:eastAsia="Times New Roman" w:cs="Arial"/>
          <w:bCs/>
          <w:kern w:val="0"/>
          <w:szCs w:val="24"/>
          <w:lang w:eastAsia="en-GB"/>
        </w:rPr>
        <w:t xml:space="preserve">In addition to the quarterly formal meetings, members are invited to attend </w:t>
      </w:r>
      <w:r w:rsidR="0006275E">
        <w:rPr>
          <w:rFonts w:eastAsia="Times New Roman" w:cs="Arial"/>
          <w:bCs/>
          <w:kern w:val="0"/>
          <w:szCs w:val="24"/>
          <w:lang w:eastAsia="en-GB"/>
        </w:rPr>
        <w:t xml:space="preserve">an informal session either pre or post formal meeting. </w:t>
      </w:r>
      <w:r w:rsidRPr="00D906BC">
        <w:rPr>
          <w:rFonts w:eastAsia="Times New Roman" w:cs="Arial"/>
          <w:bCs/>
          <w:kern w:val="0"/>
          <w:szCs w:val="24"/>
          <w:lang w:eastAsia="en-GB"/>
        </w:rPr>
        <w:t xml:space="preserve">.  These </w:t>
      </w:r>
      <w:r w:rsidR="0006275E">
        <w:rPr>
          <w:rFonts w:eastAsia="Times New Roman" w:cs="Arial"/>
          <w:bCs/>
          <w:kern w:val="0"/>
          <w:szCs w:val="24"/>
          <w:lang w:eastAsia="en-GB"/>
        </w:rPr>
        <w:t xml:space="preserve">informal sessions </w:t>
      </w:r>
      <w:r w:rsidRPr="00D906BC">
        <w:rPr>
          <w:rFonts w:eastAsia="Times New Roman" w:cs="Arial"/>
          <w:bCs/>
          <w:kern w:val="0"/>
          <w:szCs w:val="24"/>
          <w:lang w:eastAsia="en-GB"/>
        </w:rPr>
        <w:t xml:space="preserve">provide the Commissioner the opportunity to further utilise the Committee’s varied expertise during in depth discussions on specific strategic areas or areas that carry a high degree of risk. These </w:t>
      </w:r>
      <w:r w:rsidR="0006275E">
        <w:rPr>
          <w:rFonts w:eastAsia="Times New Roman" w:cs="Arial"/>
          <w:bCs/>
          <w:kern w:val="0"/>
          <w:szCs w:val="24"/>
          <w:lang w:eastAsia="en-GB"/>
        </w:rPr>
        <w:t xml:space="preserve">sessions </w:t>
      </w:r>
      <w:r w:rsidRPr="00D906BC">
        <w:rPr>
          <w:rFonts w:eastAsia="Times New Roman" w:cs="Arial"/>
          <w:bCs/>
          <w:kern w:val="0"/>
          <w:szCs w:val="24"/>
          <w:lang w:eastAsia="en-GB"/>
        </w:rPr>
        <w:t xml:space="preserve">also provide the Committee with the additional context and knowledge with which to assist the Commissioner in discharging her statutory functions. </w:t>
      </w:r>
    </w:p>
    <w:p w14:paraId="653AF7DB" w14:textId="77777777" w:rsidR="00D906BC" w:rsidRPr="00D906BC" w:rsidRDefault="00D906BC" w:rsidP="00D906BC">
      <w:pPr>
        <w:widowControl w:val="0"/>
        <w:autoSpaceDE w:val="0"/>
        <w:autoSpaceDN w:val="0"/>
        <w:adjustRightInd w:val="0"/>
        <w:spacing w:before="0" w:after="120" w:line="276" w:lineRule="auto"/>
        <w:rPr>
          <w:rFonts w:cs="Arial"/>
          <w:b/>
          <w:bCs/>
          <w:color w:val="006080"/>
          <w:kern w:val="0"/>
          <w:sz w:val="28"/>
          <w:szCs w:val="28"/>
        </w:rPr>
      </w:pPr>
      <w:r w:rsidRPr="00D906BC">
        <w:rPr>
          <w:rFonts w:cs="Arial"/>
          <w:b/>
          <w:bCs/>
          <w:color w:val="006080"/>
          <w:kern w:val="0"/>
          <w:sz w:val="28"/>
          <w:szCs w:val="28"/>
        </w:rPr>
        <w:t xml:space="preserve">Training  </w:t>
      </w:r>
    </w:p>
    <w:p w14:paraId="22437D2E" w14:textId="77777777" w:rsidR="00D906BC" w:rsidRPr="00D906BC" w:rsidRDefault="00D906BC" w:rsidP="00D906BC">
      <w:pPr>
        <w:spacing w:before="0" w:after="120" w:line="240" w:lineRule="auto"/>
        <w:rPr>
          <w:rFonts w:eastAsia="Times New Roman" w:cs="Arial"/>
          <w:bCs/>
          <w:kern w:val="0"/>
          <w:szCs w:val="24"/>
          <w:lang w:eastAsia="en-GB"/>
        </w:rPr>
      </w:pPr>
      <w:r w:rsidRPr="00D906BC">
        <w:rPr>
          <w:rFonts w:eastAsia="Times New Roman" w:cs="Arial"/>
          <w:bCs/>
          <w:kern w:val="0"/>
          <w:szCs w:val="24"/>
          <w:lang w:eastAsia="en-GB"/>
        </w:rPr>
        <w:t>All ARAC members will have training and development needs that may be identified by the Commissioner, via annual appraisals between members and the Chair or on-going conversations between members and the Chair.</w:t>
      </w:r>
    </w:p>
    <w:p w14:paraId="1226016A" w14:textId="77777777" w:rsidR="00D906BC" w:rsidRPr="00D906BC" w:rsidRDefault="00D906BC" w:rsidP="00D906BC">
      <w:pPr>
        <w:spacing w:before="0" w:after="120" w:line="240" w:lineRule="auto"/>
        <w:rPr>
          <w:rFonts w:eastAsia="Times New Roman" w:cs="Arial"/>
          <w:bCs/>
          <w:kern w:val="0"/>
          <w:szCs w:val="24"/>
          <w:lang w:eastAsia="en-GB"/>
        </w:rPr>
      </w:pPr>
      <w:r w:rsidRPr="00D906BC">
        <w:rPr>
          <w:rFonts w:eastAsia="Times New Roman" w:cs="Arial"/>
          <w:bCs/>
          <w:kern w:val="0"/>
          <w:szCs w:val="24"/>
          <w:lang w:eastAsia="en-GB"/>
        </w:rPr>
        <w:t xml:space="preserve">Those who have recently joined the committee will participate in induction training, to help them understand their role and the organisation.  </w:t>
      </w:r>
    </w:p>
    <w:p w14:paraId="5710FFB8" w14:textId="77777777" w:rsidR="00D906BC" w:rsidRPr="00D906BC" w:rsidRDefault="00D906BC" w:rsidP="00D906BC">
      <w:pPr>
        <w:widowControl w:val="0"/>
        <w:autoSpaceDE w:val="0"/>
        <w:autoSpaceDN w:val="0"/>
        <w:adjustRightInd w:val="0"/>
        <w:spacing w:before="0" w:after="120" w:line="276" w:lineRule="auto"/>
        <w:rPr>
          <w:rFonts w:cs="Arial"/>
          <w:b/>
          <w:bCs/>
          <w:color w:val="006080"/>
          <w:kern w:val="0"/>
          <w:sz w:val="28"/>
          <w:szCs w:val="28"/>
        </w:rPr>
      </w:pPr>
      <w:r w:rsidRPr="00D906BC">
        <w:rPr>
          <w:rFonts w:cs="Arial"/>
          <w:b/>
          <w:bCs/>
          <w:color w:val="006080"/>
          <w:kern w:val="0"/>
          <w:sz w:val="28"/>
          <w:szCs w:val="28"/>
        </w:rPr>
        <w:t>Information requirements</w:t>
      </w:r>
    </w:p>
    <w:p w14:paraId="422F293C" w14:textId="77777777" w:rsidR="00D906BC" w:rsidRPr="00D906BC" w:rsidRDefault="00D906BC" w:rsidP="00D906BC">
      <w:pPr>
        <w:spacing w:before="0" w:after="120" w:line="240" w:lineRule="auto"/>
        <w:rPr>
          <w:rFonts w:eastAsia="Times New Roman" w:cs="Arial"/>
          <w:kern w:val="0"/>
          <w:szCs w:val="24"/>
          <w:lang w:eastAsia="en-GB"/>
        </w:rPr>
      </w:pPr>
      <w:r w:rsidRPr="00D906BC">
        <w:rPr>
          <w:rFonts w:eastAsia="Times New Roman" w:cs="Arial"/>
          <w:kern w:val="0"/>
          <w:szCs w:val="24"/>
          <w:lang w:eastAsia="en-GB"/>
        </w:rPr>
        <w:t>Electronic papers for the Audit and Risk Assurance Committee will be provided to the members six working days before the scheduled meeting. For each meeting the Committee will be provided with:</w:t>
      </w:r>
    </w:p>
    <w:p w14:paraId="264DB226" w14:textId="77777777" w:rsidR="00D906BC" w:rsidRPr="00D906BC" w:rsidRDefault="00D906BC" w:rsidP="00D906BC">
      <w:pPr>
        <w:numPr>
          <w:ilvl w:val="0"/>
          <w:numId w:val="32"/>
        </w:numPr>
        <w:spacing w:before="0" w:after="120" w:line="240" w:lineRule="auto"/>
        <w:rPr>
          <w:rFonts w:eastAsia="Times New Roman" w:cs="Arial"/>
          <w:kern w:val="0"/>
          <w:szCs w:val="24"/>
          <w:lang w:eastAsia="en-GB"/>
        </w:rPr>
      </w:pPr>
      <w:r w:rsidRPr="00D906BC">
        <w:rPr>
          <w:rFonts w:eastAsia="Times New Roman" w:cs="Arial"/>
          <w:kern w:val="0"/>
          <w:szCs w:val="24"/>
          <w:lang w:eastAsia="en-GB"/>
        </w:rPr>
        <w:t>The minutes of the previous meeting</w:t>
      </w:r>
    </w:p>
    <w:p w14:paraId="0DB81CFF" w14:textId="77777777" w:rsidR="00D906BC" w:rsidRPr="00D906BC" w:rsidRDefault="00D906BC" w:rsidP="00D906BC">
      <w:pPr>
        <w:numPr>
          <w:ilvl w:val="0"/>
          <w:numId w:val="32"/>
        </w:numPr>
        <w:spacing w:before="0" w:after="120" w:line="240" w:lineRule="auto"/>
        <w:rPr>
          <w:rFonts w:eastAsia="Times New Roman" w:cs="Arial"/>
          <w:kern w:val="0"/>
          <w:szCs w:val="24"/>
          <w:lang w:eastAsia="en-GB"/>
        </w:rPr>
      </w:pPr>
      <w:r w:rsidRPr="00D906BC">
        <w:rPr>
          <w:rFonts w:eastAsia="Times New Roman" w:cs="Arial"/>
          <w:kern w:val="0"/>
          <w:szCs w:val="24"/>
          <w:lang w:eastAsia="en-GB"/>
        </w:rPr>
        <w:t xml:space="preserve">An update on Audit </w:t>
      </w:r>
      <w:proofErr w:type="spellStart"/>
      <w:r w:rsidRPr="00D906BC">
        <w:rPr>
          <w:rFonts w:eastAsia="Times New Roman" w:cs="Arial"/>
          <w:kern w:val="0"/>
          <w:szCs w:val="24"/>
          <w:lang w:eastAsia="en-GB"/>
        </w:rPr>
        <w:t>Wales’</w:t>
      </w:r>
      <w:proofErr w:type="spellEnd"/>
      <w:r w:rsidRPr="00D906BC">
        <w:rPr>
          <w:rFonts w:eastAsia="Times New Roman" w:cs="Arial"/>
          <w:kern w:val="0"/>
          <w:szCs w:val="24"/>
          <w:lang w:eastAsia="en-GB"/>
        </w:rPr>
        <w:t xml:space="preserve"> current and planned work, provided by the Auditor General’s representative</w:t>
      </w:r>
    </w:p>
    <w:p w14:paraId="6B3D1729" w14:textId="0BE79705" w:rsidR="00D906BC" w:rsidRPr="00D906BC" w:rsidRDefault="00D906BC" w:rsidP="00D906BC">
      <w:pPr>
        <w:numPr>
          <w:ilvl w:val="0"/>
          <w:numId w:val="32"/>
        </w:numPr>
        <w:spacing w:before="0" w:after="120" w:line="240" w:lineRule="auto"/>
        <w:rPr>
          <w:rFonts w:eastAsia="Times New Roman" w:cs="Arial"/>
          <w:kern w:val="0"/>
          <w:szCs w:val="24"/>
          <w:lang w:eastAsia="en-GB"/>
        </w:rPr>
      </w:pPr>
      <w:r w:rsidRPr="00D906BC">
        <w:rPr>
          <w:rFonts w:eastAsia="Times New Roman" w:cs="Arial"/>
          <w:kern w:val="0"/>
          <w:szCs w:val="24"/>
          <w:lang w:eastAsia="en-GB"/>
        </w:rPr>
        <w:t>Summary of Internal Controls Assurance Report, provided by the Commissioner’s internal audit providers</w:t>
      </w:r>
    </w:p>
    <w:p w14:paraId="21AE6666" w14:textId="4E99450A" w:rsidR="00D906BC" w:rsidRPr="00D906BC" w:rsidRDefault="00D906BC" w:rsidP="00D906BC">
      <w:pPr>
        <w:numPr>
          <w:ilvl w:val="0"/>
          <w:numId w:val="32"/>
        </w:numPr>
        <w:spacing w:before="0" w:after="120" w:line="240" w:lineRule="auto"/>
        <w:rPr>
          <w:rFonts w:eastAsia="Times New Roman" w:cs="Arial"/>
          <w:kern w:val="0"/>
          <w:szCs w:val="24"/>
          <w:lang w:eastAsia="en-GB"/>
        </w:rPr>
      </w:pPr>
      <w:r w:rsidRPr="00D906BC">
        <w:rPr>
          <w:rFonts w:eastAsia="Times New Roman" w:cs="Arial"/>
          <w:kern w:val="0"/>
          <w:szCs w:val="24"/>
          <w:lang w:eastAsia="en-GB"/>
        </w:rPr>
        <w:t>the strategic risk register</w:t>
      </w:r>
    </w:p>
    <w:p w14:paraId="3A9B1D1D" w14:textId="77777777" w:rsidR="00D906BC" w:rsidRDefault="00D906BC" w:rsidP="00D906BC">
      <w:pPr>
        <w:numPr>
          <w:ilvl w:val="0"/>
          <w:numId w:val="32"/>
        </w:numPr>
        <w:spacing w:before="0" w:after="120" w:line="240" w:lineRule="auto"/>
        <w:rPr>
          <w:rFonts w:eastAsia="Times New Roman" w:cs="Arial"/>
          <w:kern w:val="0"/>
          <w:szCs w:val="24"/>
          <w:lang w:eastAsia="en-GB"/>
        </w:rPr>
      </w:pPr>
      <w:r w:rsidRPr="00D906BC">
        <w:rPr>
          <w:rFonts w:eastAsia="Times New Roman" w:cs="Arial"/>
          <w:kern w:val="0"/>
          <w:szCs w:val="24"/>
          <w:lang w:eastAsia="en-GB"/>
        </w:rPr>
        <w:t>An update of performance against work plan</w:t>
      </w:r>
    </w:p>
    <w:p w14:paraId="0B400419" w14:textId="77777777" w:rsidR="00D906BC" w:rsidRDefault="00D906BC" w:rsidP="00D906BC">
      <w:pPr>
        <w:spacing w:before="0" w:after="120" w:line="240" w:lineRule="auto"/>
        <w:rPr>
          <w:rFonts w:eastAsia="Times New Roman" w:cs="Arial"/>
          <w:kern w:val="0"/>
          <w:szCs w:val="24"/>
          <w:lang w:eastAsia="en-GB"/>
        </w:rPr>
      </w:pPr>
    </w:p>
    <w:p w14:paraId="75027056" w14:textId="77777777" w:rsidR="00D906BC" w:rsidRPr="00D906BC" w:rsidRDefault="00D906BC" w:rsidP="00D906BC">
      <w:pPr>
        <w:spacing w:before="0" w:after="120" w:line="240" w:lineRule="auto"/>
        <w:rPr>
          <w:rFonts w:eastAsia="Times New Roman" w:cs="Arial"/>
          <w:kern w:val="0"/>
          <w:szCs w:val="24"/>
          <w:lang w:eastAsia="en-GB"/>
        </w:rPr>
      </w:pPr>
    </w:p>
    <w:p w14:paraId="6BB8B501" w14:textId="77777777" w:rsidR="00D906BC" w:rsidRPr="00D906BC" w:rsidRDefault="00D906BC" w:rsidP="00D906BC">
      <w:pPr>
        <w:numPr>
          <w:ilvl w:val="0"/>
          <w:numId w:val="32"/>
        </w:numPr>
        <w:spacing w:before="0" w:after="120" w:line="240" w:lineRule="auto"/>
        <w:rPr>
          <w:rFonts w:eastAsia="Times New Roman" w:cs="Arial"/>
          <w:kern w:val="0"/>
          <w:szCs w:val="24"/>
          <w:lang w:eastAsia="en-GB"/>
        </w:rPr>
      </w:pPr>
      <w:r w:rsidRPr="00D906BC">
        <w:rPr>
          <w:rFonts w:eastAsia="Times New Roman" w:cs="Arial"/>
          <w:kern w:val="0"/>
          <w:szCs w:val="24"/>
          <w:lang w:eastAsia="en-GB"/>
        </w:rPr>
        <w:t>Governance reports including:</w:t>
      </w:r>
    </w:p>
    <w:p w14:paraId="2804CE8B" w14:textId="68FA64E3" w:rsidR="00D906BC" w:rsidRPr="00D906BC" w:rsidRDefault="00D906BC" w:rsidP="00D906BC">
      <w:pPr>
        <w:numPr>
          <w:ilvl w:val="1"/>
          <w:numId w:val="21"/>
        </w:numPr>
        <w:spacing w:before="0" w:after="120" w:line="240" w:lineRule="auto"/>
        <w:rPr>
          <w:rFonts w:eastAsia="Times New Roman" w:cs="Arial"/>
          <w:kern w:val="0"/>
          <w:szCs w:val="24"/>
          <w:lang w:eastAsia="en-GB"/>
        </w:rPr>
      </w:pPr>
      <w:r w:rsidRPr="00D906BC">
        <w:rPr>
          <w:rFonts w:eastAsia="Times New Roman" w:cs="Arial"/>
          <w:kern w:val="0"/>
          <w:szCs w:val="24"/>
          <w:lang w:eastAsia="en-GB"/>
        </w:rPr>
        <w:t>a governance report, that includes updates on incidents, which could include cyber, data breaches, FOI requests and near misses</w:t>
      </w:r>
    </w:p>
    <w:p w14:paraId="5B74629E" w14:textId="68FD4F4D" w:rsidR="00D906BC" w:rsidRPr="00D906BC" w:rsidRDefault="00D906BC" w:rsidP="00D906BC">
      <w:pPr>
        <w:numPr>
          <w:ilvl w:val="1"/>
          <w:numId w:val="21"/>
        </w:numPr>
        <w:spacing w:before="0" w:after="120" w:line="240" w:lineRule="auto"/>
        <w:rPr>
          <w:rFonts w:eastAsia="Times New Roman" w:cs="Arial"/>
          <w:kern w:val="0"/>
          <w:szCs w:val="24"/>
          <w:lang w:eastAsia="en-GB"/>
        </w:rPr>
      </w:pPr>
      <w:r w:rsidRPr="00D906BC">
        <w:rPr>
          <w:rFonts w:eastAsia="Times New Roman" w:cs="Arial"/>
          <w:kern w:val="0"/>
          <w:szCs w:val="24"/>
          <w:lang w:eastAsia="en-GB"/>
        </w:rPr>
        <w:t>an organisation health report</w:t>
      </w:r>
    </w:p>
    <w:p w14:paraId="1AF8231D" w14:textId="58D819F5" w:rsidR="00D906BC" w:rsidRPr="00D906BC" w:rsidRDefault="00D906BC" w:rsidP="00D906BC">
      <w:pPr>
        <w:numPr>
          <w:ilvl w:val="1"/>
          <w:numId w:val="21"/>
        </w:numPr>
        <w:spacing w:before="0" w:after="120" w:line="240" w:lineRule="auto"/>
        <w:rPr>
          <w:rFonts w:eastAsia="Times New Roman" w:cs="Arial"/>
          <w:kern w:val="0"/>
          <w:szCs w:val="24"/>
          <w:lang w:eastAsia="en-GB"/>
        </w:rPr>
      </w:pPr>
      <w:r w:rsidRPr="00D906BC">
        <w:rPr>
          <w:rFonts w:eastAsia="Times New Roman" w:cs="Arial"/>
          <w:kern w:val="0"/>
          <w:szCs w:val="24"/>
          <w:lang w:eastAsia="en-GB"/>
        </w:rPr>
        <w:t>a communication report</w:t>
      </w:r>
    </w:p>
    <w:p w14:paraId="3C67CF99" w14:textId="7568B5CD" w:rsidR="00D906BC" w:rsidRPr="00D906BC" w:rsidRDefault="00D906BC" w:rsidP="00D906BC">
      <w:pPr>
        <w:numPr>
          <w:ilvl w:val="1"/>
          <w:numId w:val="21"/>
        </w:numPr>
        <w:spacing w:before="0" w:after="120" w:line="240" w:lineRule="auto"/>
        <w:rPr>
          <w:rFonts w:eastAsia="Times New Roman" w:cs="Arial"/>
          <w:kern w:val="0"/>
          <w:szCs w:val="24"/>
          <w:lang w:eastAsia="en-GB"/>
        </w:rPr>
      </w:pPr>
      <w:r w:rsidRPr="00D906BC">
        <w:rPr>
          <w:rFonts w:eastAsia="Times New Roman" w:cs="Arial"/>
          <w:kern w:val="0"/>
          <w:szCs w:val="24"/>
          <w:lang w:eastAsia="en-GB"/>
        </w:rPr>
        <w:t>a finance report</w:t>
      </w:r>
    </w:p>
    <w:p w14:paraId="75940608" w14:textId="6A4B597B" w:rsidR="00D906BC" w:rsidRPr="00D906BC" w:rsidRDefault="00D906BC" w:rsidP="14C803B7">
      <w:pPr>
        <w:numPr>
          <w:ilvl w:val="1"/>
          <w:numId w:val="21"/>
        </w:numPr>
        <w:spacing w:before="0" w:after="120" w:line="240" w:lineRule="auto"/>
        <w:rPr>
          <w:rFonts w:eastAsia="Times New Roman" w:cs="Arial"/>
          <w:kern w:val="0"/>
          <w:lang w:eastAsia="en-GB"/>
        </w:rPr>
      </w:pPr>
      <w:r w:rsidRPr="14C803B7">
        <w:rPr>
          <w:rFonts w:eastAsia="Times New Roman" w:cs="Arial"/>
          <w:kern w:val="0"/>
          <w:lang w:eastAsia="en-GB"/>
        </w:rPr>
        <w:t xml:space="preserve">cyber update </w:t>
      </w:r>
    </w:p>
    <w:p w14:paraId="4AB85EDC" w14:textId="4D136598" w:rsidR="00D906BC" w:rsidRPr="00D906BC" w:rsidRDefault="00D906BC" w:rsidP="00D906BC">
      <w:pPr>
        <w:numPr>
          <w:ilvl w:val="1"/>
          <w:numId w:val="21"/>
        </w:numPr>
        <w:spacing w:before="0" w:after="120" w:line="240" w:lineRule="auto"/>
        <w:rPr>
          <w:rFonts w:eastAsia="Times New Roman" w:cs="Arial"/>
          <w:kern w:val="0"/>
          <w:szCs w:val="24"/>
          <w:lang w:eastAsia="en-GB"/>
        </w:rPr>
      </w:pPr>
      <w:r w:rsidRPr="00D906BC">
        <w:rPr>
          <w:rFonts w:eastAsia="Times New Roman" w:cs="Arial"/>
          <w:kern w:val="0"/>
          <w:szCs w:val="24"/>
          <w:lang w:eastAsia="en-GB"/>
        </w:rPr>
        <w:t>a balance scorecard</w:t>
      </w:r>
    </w:p>
    <w:p w14:paraId="1E1C04CD" w14:textId="7C2D5640" w:rsidR="00D906BC" w:rsidRPr="00D906BC" w:rsidRDefault="00D906BC" w:rsidP="00D906BC">
      <w:pPr>
        <w:numPr>
          <w:ilvl w:val="0"/>
          <w:numId w:val="32"/>
        </w:numPr>
        <w:spacing w:before="0" w:after="120" w:line="240" w:lineRule="auto"/>
        <w:rPr>
          <w:rFonts w:eastAsia="Times New Roman" w:cs="Arial"/>
          <w:kern w:val="0"/>
          <w:szCs w:val="24"/>
          <w:lang w:eastAsia="en-GB"/>
        </w:rPr>
      </w:pPr>
      <w:r w:rsidRPr="00D906BC">
        <w:rPr>
          <w:rFonts w:eastAsia="Times New Roman" w:cs="Arial"/>
          <w:kern w:val="0"/>
          <w:szCs w:val="24"/>
          <w:lang w:eastAsia="en-GB"/>
        </w:rPr>
        <w:t>key policies for review</w:t>
      </w:r>
    </w:p>
    <w:p w14:paraId="33F0EF03" w14:textId="6E9737AD" w:rsidR="00D906BC" w:rsidRPr="00D906BC" w:rsidRDefault="00D906BC" w:rsidP="00D906BC">
      <w:pPr>
        <w:numPr>
          <w:ilvl w:val="0"/>
          <w:numId w:val="32"/>
        </w:numPr>
        <w:spacing w:before="0" w:after="120" w:line="240" w:lineRule="auto"/>
        <w:rPr>
          <w:rFonts w:eastAsia="Times New Roman" w:cs="Arial"/>
          <w:kern w:val="0"/>
          <w:szCs w:val="24"/>
          <w:lang w:eastAsia="en-GB"/>
        </w:rPr>
      </w:pPr>
      <w:r w:rsidRPr="00D906BC">
        <w:rPr>
          <w:rFonts w:eastAsia="Times New Roman" w:cs="Arial"/>
          <w:kern w:val="0"/>
          <w:szCs w:val="24"/>
          <w:lang w:eastAsia="en-GB"/>
        </w:rPr>
        <w:t>report on the Commissioner’s expenses</w:t>
      </w:r>
      <w:r w:rsidR="0006275E">
        <w:rPr>
          <w:rFonts w:eastAsia="Times New Roman" w:cs="Arial"/>
          <w:kern w:val="0"/>
          <w:szCs w:val="24"/>
          <w:lang w:eastAsia="en-GB"/>
        </w:rPr>
        <w:t>,</w:t>
      </w:r>
      <w:r w:rsidRPr="00D906BC">
        <w:rPr>
          <w:rFonts w:eastAsia="Times New Roman" w:cs="Arial"/>
          <w:kern w:val="0"/>
          <w:szCs w:val="24"/>
          <w:lang w:eastAsia="en-GB"/>
        </w:rPr>
        <w:t xml:space="preserve"> and </w:t>
      </w:r>
    </w:p>
    <w:p w14:paraId="3D0E04F5" w14:textId="77777777" w:rsidR="00D906BC" w:rsidRPr="00D906BC" w:rsidRDefault="00D906BC" w:rsidP="00D906BC">
      <w:pPr>
        <w:numPr>
          <w:ilvl w:val="0"/>
          <w:numId w:val="32"/>
        </w:numPr>
        <w:spacing w:before="0" w:after="120" w:line="240" w:lineRule="auto"/>
        <w:rPr>
          <w:rFonts w:eastAsia="Times New Roman" w:cs="Arial"/>
          <w:kern w:val="0"/>
          <w:szCs w:val="24"/>
          <w:lang w:eastAsia="en-GB"/>
        </w:rPr>
      </w:pPr>
      <w:r w:rsidRPr="00D906BC">
        <w:rPr>
          <w:rFonts w:eastAsia="Times New Roman" w:cs="Arial"/>
          <w:kern w:val="0"/>
          <w:szCs w:val="24"/>
          <w:lang w:eastAsia="en-GB"/>
        </w:rPr>
        <w:t>the gift and hospitality register.</w:t>
      </w:r>
    </w:p>
    <w:p w14:paraId="5DE0EDB0" w14:textId="77777777" w:rsidR="00D906BC" w:rsidRPr="00D906BC" w:rsidRDefault="00D906BC" w:rsidP="00D906BC">
      <w:pPr>
        <w:spacing w:before="0" w:after="120" w:line="240" w:lineRule="auto"/>
        <w:rPr>
          <w:rFonts w:eastAsia="Times New Roman" w:cs="Arial"/>
          <w:kern w:val="0"/>
          <w:szCs w:val="24"/>
          <w:lang w:eastAsia="en-GB"/>
        </w:rPr>
      </w:pPr>
      <w:r w:rsidRPr="00D906BC">
        <w:rPr>
          <w:rFonts w:eastAsia="Times New Roman" w:cs="Arial"/>
          <w:kern w:val="0"/>
          <w:szCs w:val="24"/>
          <w:lang w:eastAsia="en-GB"/>
        </w:rPr>
        <w:t>As and when appropriate, the Committee will also be provided with:</w:t>
      </w:r>
    </w:p>
    <w:p w14:paraId="190B6C1B" w14:textId="3A3FD911" w:rsidR="00D906BC" w:rsidRPr="00D906BC" w:rsidRDefault="00D906BC" w:rsidP="00D906BC">
      <w:pPr>
        <w:numPr>
          <w:ilvl w:val="0"/>
          <w:numId w:val="22"/>
        </w:numPr>
        <w:tabs>
          <w:tab w:val="clear" w:pos="1440"/>
          <w:tab w:val="num" w:pos="720"/>
          <w:tab w:val="num" w:pos="851"/>
        </w:tabs>
        <w:spacing w:before="0" w:after="120" w:line="240" w:lineRule="auto"/>
        <w:ind w:left="709" w:hanging="709"/>
        <w:rPr>
          <w:rFonts w:eastAsia="Times New Roman" w:cs="Arial"/>
          <w:kern w:val="0"/>
          <w:szCs w:val="24"/>
          <w:lang w:eastAsia="en-GB"/>
        </w:rPr>
      </w:pPr>
      <w:r w:rsidRPr="00D906BC">
        <w:rPr>
          <w:rFonts w:eastAsia="Times New Roman" w:cs="Arial"/>
          <w:kern w:val="0"/>
          <w:szCs w:val="24"/>
          <w:lang w:eastAsia="en-GB"/>
        </w:rPr>
        <w:t>a review of the Committee’s effectiveness</w:t>
      </w:r>
    </w:p>
    <w:p w14:paraId="663F0240" w14:textId="3E772656" w:rsidR="00D906BC" w:rsidRPr="00D906BC" w:rsidRDefault="00D906BC" w:rsidP="00D906BC">
      <w:pPr>
        <w:numPr>
          <w:ilvl w:val="0"/>
          <w:numId w:val="22"/>
        </w:numPr>
        <w:tabs>
          <w:tab w:val="clear" w:pos="1440"/>
          <w:tab w:val="num" w:pos="720"/>
          <w:tab w:val="num" w:pos="851"/>
        </w:tabs>
        <w:spacing w:before="0" w:after="120" w:line="240" w:lineRule="auto"/>
        <w:ind w:left="709" w:hanging="709"/>
        <w:rPr>
          <w:rFonts w:eastAsia="Times New Roman" w:cs="Arial"/>
          <w:kern w:val="0"/>
          <w:szCs w:val="24"/>
          <w:lang w:eastAsia="en-GB"/>
        </w:rPr>
      </w:pPr>
      <w:r w:rsidRPr="00D906BC">
        <w:rPr>
          <w:rFonts w:eastAsia="Times New Roman" w:cs="Arial"/>
          <w:kern w:val="0"/>
          <w:szCs w:val="24"/>
          <w:lang w:eastAsia="en-GB"/>
        </w:rPr>
        <w:t>Terms of Reference for the Audit and Risk Assurance Committee</w:t>
      </w:r>
    </w:p>
    <w:p w14:paraId="1A46452B" w14:textId="7C067DD1" w:rsidR="00D906BC" w:rsidRPr="00D906BC" w:rsidRDefault="00D906BC" w:rsidP="00D906BC">
      <w:pPr>
        <w:numPr>
          <w:ilvl w:val="0"/>
          <w:numId w:val="22"/>
        </w:numPr>
        <w:tabs>
          <w:tab w:val="clear" w:pos="1440"/>
        </w:tabs>
        <w:spacing w:before="0" w:after="120" w:line="240" w:lineRule="auto"/>
        <w:ind w:left="709" w:hanging="709"/>
        <w:rPr>
          <w:rFonts w:eastAsia="Times New Roman" w:cs="Arial"/>
          <w:kern w:val="0"/>
          <w:szCs w:val="24"/>
          <w:lang w:eastAsia="en-GB"/>
        </w:rPr>
      </w:pPr>
      <w:r w:rsidRPr="00D906BC">
        <w:rPr>
          <w:rFonts w:eastAsia="Times New Roman" w:cs="Arial"/>
          <w:kern w:val="0"/>
          <w:szCs w:val="24"/>
          <w:lang w:eastAsia="en-GB"/>
        </w:rPr>
        <w:t>a progress report from the Head of Internal Audit summarising work performed (and a comparison with work planned), key issues emerging from Internal Audit work, management response to audit recommendations, and any resourcing issues affecting the delivery of Internal Audit objectives</w:t>
      </w:r>
    </w:p>
    <w:p w14:paraId="14D83606" w14:textId="2015AD32" w:rsidR="00D906BC" w:rsidRPr="00D906BC" w:rsidRDefault="00D906BC" w:rsidP="00D906BC">
      <w:pPr>
        <w:numPr>
          <w:ilvl w:val="0"/>
          <w:numId w:val="22"/>
        </w:numPr>
        <w:tabs>
          <w:tab w:val="num" w:pos="720"/>
        </w:tabs>
        <w:spacing w:before="0" w:after="120" w:line="240" w:lineRule="auto"/>
        <w:ind w:hanging="1440"/>
        <w:rPr>
          <w:rFonts w:eastAsia="Times New Roman" w:cs="Arial"/>
          <w:kern w:val="0"/>
          <w:szCs w:val="24"/>
          <w:lang w:eastAsia="en-GB"/>
        </w:rPr>
      </w:pPr>
      <w:r w:rsidRPr="00D906BC">
        <w:rPr>
          <w:rFonts w:eastAsia="Times New Roman" w:cs="Arial"/>
          <w:kern w:val="0"/>
          <w:szCs w:val="24"/>
          <w:lang w:eastAsia="en-GB"/>
        </w:rPr>
        <w:t>the Internal Audit Strategy and annual work plan</w:t>
      </w:r>
    </w:p>
    <w:p w14:paraId="459D4EE2" w14:textId="7AA20AC9" w:rsidR="00D906BC" w:rsidRPr="00D906BC" w:rsidRDefault="00D906BC" w:rsidP="00D906BC">
      <w:pPr>
        <w:numPr>
          <w:ilvl w:val="0"/>
          <w:numId w:val="22"/>
        </w:numPr>
        <w:tabs>
          <w:tab w:val="num" w:pos="720"/>
        </w:tabs>
        <w:spacing w:before="0" w:after="120" w:line="240" w:lineRule="auto"/>
        <w:ind w:hanging="1440"/>
        <w:rPr>
          <w:rFonts w:eastAsia="Times New Roman" w:cs="Arial"/>
          <w:kern w:val="0"/>
          <w:szCs w:val="24"/>
          <w:lang w:eastAsia="en-GB"/>
        </w:rPr>
      </w:pPr>
      <w:r w:rsidRPr="00D906BC">
        <w:rPr>
          <w:rFonts w:eastAsia="Times New Roman" w:cs="Arial"/>
          <w:kern w:val="0"/>
          <w:szCs w:val="24"/>
          <w:lang w:eastAsia="en-GB"/>
        </w:rPr>
        <w:t>the Head of Internal Audit’s Annual Opinion and Report</w:t>
      </w:r>
    </w:p>
    <w:p w14:paraId="3EE8119D" w14:textId="3584C6FE" w:rsidR="00D906BC" w:rsidRPr="00D906BC" w:rsidRDefault="00D906BC" w:rsidP="00D906BC">
      <w:pPr>
        <w:numPr>
          <w:ilvl w:val="0"/>
          <w:numId w:val="22"/>
        </w:numPr>
        <w:tabs>
          <w:tab w:val="clear" w:pos="1440"/>
          <w:tab w:val="num" w:pos="720"/>
        </w:tabs>
        <w:spacing w:before="0" w:after="120" w:line="240" w:lineRule="auto"/>
        <w:ind w:left="720"/>
        <w:rPr>
          <w:rFonts w:eastAsia="Times New Roman" w:cs="Arial"/>
          <w:kern w:val="0"/>
          <w:szCs w:val="24"/>
          <w:lang w:eastAsia="en-GB"/>
        </w:rPr>
      </w:pPr>
      <w:r w:rsidRPr="00D906BC">
        <w:rPr>
          <w:rFonts w:eastAsia="Times New Roman" w:cs="Arial"/>
          <w:kern w:val="0"/>
          <w:szCs w:val="24"/>
          <w:lang w:eastAsia="en-GB"/>
        </w:rPr>
        <w:t xml:space="preserve">Audit </w:t>
      </w:r>
      <w:proofErr w:type="spellStart"/>
      <w:r w:rsidRPr="00D906BC">
        <w:rPr>
          <w:rFonts w:eastAsia="Times New Roman" w:cs="Arial"/>
          <w:kern w:val="0"/>
          <w:szCs w:val="24"/>
          <w:lang w:eastAsia="en-GB"/>
        </w:rPr>
        <w:t>Wales’</w:t>
      </w:r>
      <w:proofErr w:type="spellEnd"/>
      <w:r w:rsidRPr="00D906BC">
        <w:rPr>
          <w:rFonts w:eastAsia="Times New Roman" w:cs="Arial"/>
          <w:kern w:val="0"/>
          <w:szCs w:val="24"/>
          <w:lang w:eastAsia="en-GB"/>
        </w:rPr>
        <w:t xml:space="preserve"> ISA260 and letter of representation </w:t>
      </w:r>
    </w:p>
    <w:p w14:paraId="67F881E2" w14:textId="41D2CF6C" w:rsidR="00D906BC" w:rsidRPr="00D906BC" w:rsidRDefault="00D906BC" w:rsidP="00D906BC">
      <w:pPr>
        <w:numPr>
          <w:ilvl w:val="0"/>
          <w:numId w:val="22"/>
        </w:numPr>
        <w:tabs>
          <w:tab w:val="clear" w:pos="1440"/>
          <w:tab w:val="num" w:pos="720"/>
        </w:tabs>
        <w:spacing w:before="0" w:after="120" w:line="240" w:lineRule="auto"/>
        <w:ind w:left="720"/>
        <w:rPr>
          <w:rFonts w:eastAsia="Times New Roman" w:cs="Arial"/>
          <w:kern w:val="0"/>
          <w:szCs w:val="24"/>
          <w:lang w:eastAsia="en-GB"/>
        </w:rPr>
      </w:pPr>
      <w:r w:rsidRPr="00D906BC">
        <w:rPr>
          <w:rFonts w:eastAsia="Times New Roman" w:cs="Arial"/>
          <w:kern w:val="0"/>
          <w:szCs w:val="24"/>
          <w:lang w:eastAsia="en-GB"/>
        </w:rPr>
        <w:t>Audit enquiries to those charged with governance and management</w:t>
      </w:r>
    </w:p>
    <w:p w14:paraId="439BB0BD" w14:textId="4F6C3135" w:rsidR="00D906BC" w:rsidRPr="00D906BC" w:rsidRDefault="00D906BC" w:rsidP="00D906BC">
      <w:pPr>
        <w:numPr>
          <w:ilvl w:val="0"/>
          <w:numId w:val="22"/>
        </w:numPr>
        <w:tabs>
          <w:tab w:val="num" w:pos="720"/>
        </w:tabs>
        <w:spacing w:before="0" w:after="120" w:line="240" w:lineRule="auto"/>
        <w:ind w:hanging="1440"/>
        <w:rPr>
          <w:rFonts w:eastAsia="Times New Roman" w:cs="Arial"/>
          <w:kern w:val="0"/>
          <w:szCs w:val="24"/>
          <w:lang w:eastAsia="en-GB"/>
        </w:rPr>
      </w:pPr>
      <w:r w:rsidRPr="00D906BC">
        <w:rPr>
          <w:rFonts w:eastAsia="Times New Roman" w:cs="Arial"/>
          <w:kern w:val="0"/>
          <w:szCs w:val="24"/>
          <w:lang w:eastAsia="en-GB"/>
        </w:rPr>
        <w:t>the Annual Report and Accounts of the Commissioner</w:t>
      </w:r>
    </w:p>
    <w:p w14:paraId="6CCCE088" w14:textId="5576DB42" w:rsidR="00D906BC" w:rsidRPr="00D906BC" w:rsidRDefault="00D906BC" w:rsidP="00D906BC">
      <w:pPr>
        <w:numPr>
          <w:ilvl w:val="0"/>
          <w:numId w:val="22"/>
        </w:numPr>
        <w:tabs>
          <w:tab w:val="num" w:pos="720"/>
        </w:tabs>
        <w:spacing w:before="0" w:after="120" w:line="240" w:lineRule="auto"/>
        <w:ind w:hanging="1440"/>
        <w:rPr>
          <w:rFonts w:eastAsia="Times New Roman" w:cs="Arial"/>
          <w:kern w:val="0"/>
          <w:szCs w:val="24"/>
          <w:lang w:eastAsia="en-GB"/>
        </w:rPr>
      </w:pPr>
      <w:r w:rsidRPr="00D906BC">
        <w:rPr>
          <w:rFonts w:eastAsia="Times New Roman" w:cs="Arial"/>
          <w:kern w:val="0"/>
          <w:szCs w:val="24"/>
          <w:lang w:eastAsia="en-GB"/>
        </w:rPr>
        <w:t>the Estimate</w:t>
      </w:r>
    </w:p>
    <w:p w14:paraId="0ACEA789" w14:textId="4BC64FB3" w:rsidR="00D906BC" w:rsidRPr="00D906BC" w:rsidRDefault="00D906BC" w:rsidP="00D906BC">
      <w:pPr>
        <w:numPr>
          <w:ilvl w:val="0"/>
          <w:numId w:val="22"/>
        </w:numPr>
        <w:tabs>
          <w:tab w:val="num" w:pos="720"/>
        </w:tabs>
        <w:spacing w:before="0" w:after="120" w:line="240" w:lineRule="auto"/>
        <w:ind w:hanging="1440"/>
        <w:rPr>
          <w:rFonts w:eastAsia="Times New Roman" w:cs="Arial"/>
          <w:kern w:val="0"/>
          <w:szCs w:val="24"/>
          <w:lang w:eastAsia="en-GB"/>
        </w:rPr>
      </w:pPr>
      <w:r w:rsidRPr="00D906BC">
        <w:rPr>
          <w:rFonts w:eastAsia="Times New Roman" w:cs="Arial"/>
          <w:kern w:val="0"/>
          <w:szCs w:val="24"/>
          <w:lang w:eastAsia="en-GB"/>
        </w:rPr>
        <w:t>detail of single tender actions</w:t>
      </w:r>
    </w:p>
    <w:p w14:paraId="34FDFC6D" w14:textId="11EC6A96" w:rsidR="00D906BC" w:rsidRPr="00D906BC" w:rsidRDefault="00D906BC" w:rsidP="00D906BC">
      <w:pPr>
        <w:numPr>
          <w:ilvl w:val="0"/>
          <w:numId w:val="22"/>
        </w:numPr>
        <w:tabs>
          <w:tab w:val="num" w:pos="720"/>
        </w:tabs>
        <w:spacing w:before="0" w:after="120" w:line="240" w:lineRule="auto"/>
        <w:ind w:hanging="1440"/>
        <w:rPr>
          <w:rFonts w:eastAsia="Times New Roman" w:cs="Arial"/>
          <w:kern w:val="0"/>
          <w:szCs w:val="24"/>
          <w:lang w:eastAsia="en-GB"/>
        </w:rPr>
      </w:pPr>
      <w:r w:rsidRPr="00D906BC">
        <w:rPr>
          <w:rFonts w:eastAsia="Times New Roman" w:cs="Arial"/>
          <w:kern w:val="0"/>
          <w:szCs w:val="24"/>
          <w:lang w:eastAsia="en-GB"/>
        </w:rPr>
        <w:t>a report on any changes to accounting policies</w:t>
      </w:r>
    </w:p>
    <w:p w14:paraId="0EC9AA48" w14:textId="35C1A6D4" w:rsidR="00D906BC" w:rsidRPr="00D906BC" w:rsidRDefault="00D906BC" w:rsidP="00D906BC">
      <w:pPr>
        <w:numPr>
          <w:ilvl w:val="0"/>
          <w:numId w:val="22"/>
        </w:numPr>
        <w:tabs>
          <w:tab w:val="num" w:pos="720"/>
        </w:tabs>
        <w:spacing w:before="0" w:after="120" w:line="240" w:lineRule="auto"/>
        <w:ind w:hanging="1440"/>
        <w:rPr>
          <w:rFonts w:eastAsia="Times New Roman" w:cs="Arial"/>
          <w:kern w:val="0"/>
          <w:szCs w:val="24"/>
          <w:lang w:eastAsia="en-GB"/>
        </w:rPr>
      </w:pPr>
      <w:r w:rsidRPr="00D906BC">
        <w:rPr>
          <w:rFonts w:eastAsia="Times New Roman" w:cs="Arial"/>
          <w:kern w:val="0"/>
          <w:szCs w:val="24"/>
          <w:lang w:eastAsia="en-GB"/>
        </w:rPr>
        <w:t>a report on any proposals to tender for audit functions</w:t>
      </w:r>
    </w:p>
    <w:p w14:paraId="699646F9" w14:textId="1E4B57EF" w:rsidR="00D906BC" w:rsidRPr="00D906BC" w:rsidRDefault="00D906BC" w:rsidP="00D906BC">
      <w:pPr>
        <w:numPr>
          <w:ilvl w:val="0"/>
          <w:numId w:val="22"/>
        </w:numPr>
        <w:tabs>
          <w:tab w:val="clear" w:pos="1440"/>
          <w:tab w:val="num" w:pos="720"/>
          <w:tab w:val="num" w:pos="851"/>
        </w:tabs>
        <w:spacing w:before="0" w:after="120" w:line="240" w:lineRule="auto"/>
        <w:ind w:left="709" w:hanging="709"/>
        <w:rPr>
          <w:rFonts w:eastAsia="Times New Roman" w:cs="Arial"/>
          <w:kern w:val="0"/>
          <w:szCs w:val="24"/>
          <w:lang w:eastAsia="en-GB"/>
        </w:rPr>
      </w:pPr>
      <w:r w:rsidRPr="00D906BC">
        <w:rPr>
          <w:rFonts w:eastAsia="Times New Roman" w:cs="Arial"/>
          <w:kern w:val="0"/>
          <w:szCs w:val="24"/>
          <w:lang w:eastAsia="en-GB"/>
        </w:rPr>
        <w:t>a review of the effectiveness of Internal and External Audit services</w:t>
      </w:r>
      <w:r w:rsidR="0006275E">
        <w:rPr>
          <w:rFonts w:eastAsia="Times New Roman" w:cs="Arial"/>
          <w:kern w:val="0"/>
          <w:szCs w:val="24"/>
          <w:lang w:eastAsia="en-GB"/>
        </w:rPr>
        <w:t>,</w:t>
      </w:r>
      <w:r w:rsidRPr="00D906BC">
        <w:rPr>
          <w:rFonts w:eastAsia="Times New Roman" w:cs="Arial"/>
          <w:kern w:val="0"/>
          <w:szCs w:val="24"/>
          <w:lang w:eastAsia="en-GB"/>
        </w:rPr>
        <w:t xml:space="preserve"> and</w:t>
      </w:r>
    </w:p>
    <w:p w14:paraId="452DAED9" w14:textId="77777777" w:rsidR="00D906BC" w:rsidRPr="00D906BC" w:rsidRDefault="00D906BC" w:rsidP="00D906BC">
      <w:pPr>
        <w:numPr>
          <w:ilvl w:val="0"/>
          <w:numId w:val="22"/>
        </w:numPr>
        <w:tabs>
          <w:tab w:val="clear" w:pos="1440"/>
          <w:tab w:val="num" w:pos="720"/>
          <w:tab w:val="num" w:pos="851"/>
        </w:tabs>
        <w:spacing w:before="0" w:after="120" w:line="240" w:lineRule="auto"/>
        <w:ind w:left="709" w:hanging="709"/>
        <w:rPr>
          <w:rFonts w:eastAsia="Times New Roman" w:cs="Arial"/>
          <w:kern w:val="0"/>
          <w:szCs w:val="24"/>
          <w:lang w:eastAsia="en-GB"/>
        </w:rPr>
      </w:pPr>
      <w:bookmarkStart w:id="0" w:name="_Hlk85467707"/>
      <w:r w:rsidRPr="00D906BC">
        <w:rPr>
          <w:rFonts w:eastAsia="Times New Roman" w:cs="Arial"/>
          <w:kern w:val="0"/>
          <w:szCs w:val="24"/>
          <w:lang w:eastAsia="en-GB"/>
        </w:rPr>
        <w:t xml:space="preserve">a review of Performance Audit reports produced. </w:t>
      </w:r>
    </w:p>
    <w:bookmarkEnd w:id="0"/>
    <w:p w14:paraId="0499A65C" w14:textId="77777777" w:rsidR="00D906BC" w:rsidRPr="00D906BC" w:rsidRDefault="00D906BC" w:rsidP="00D906BC">
      <w:pPr>
        <w:tabs>
          <w:tab w:val="num" w:pos="1440"/>
        </w:tabs>
        <w:spacing w:before="0" w:after="120" w:line="240" w:lineRule="auto"/>
        <w:ind w:left="720"/>
        <w:rPr>
          <w:rFonts w:eastAsia="Times New Roman" w:cs="Arial"/>
          <w:kern w:val="0"/>
          <w:szCs w:val="24"/>
          <w:lang w:eastAsia="en-GB"/>
        </w:rPr>
      </w:pPr>
    </w:p>
    <w:p w14:paraId="158FBDA3" w14:textId="77777777" w:rsidR="00D906BC" w:rsidRPr="00D906BC" w:rsidRDefault="00D906BC" w:rsidP="00D906BC">
      <w:pPr>
        <w:widowControl w:val="0"/>
        <w:autoSpaceDE w:val="0"/>
        <w:autoSpaceDN w:val="0"/>
        <w:adjustRightInd w:val="0"/>
        <w:spacing w:before="0" w:after="120" w:line="276" w:lineRule="auto"/>
        <w:rPr>
          <w:rFonts w:cs="Arial"/>
          <w:color w:val="000000"/>
          <w:kern w:val="0"/>
          <w:szCs w:val="24"/>
        </w:rPr>
      </w:pPr>
      <w:r w:rsidRPr="00D906BC">
        <w:rPr>
          <w:rFonts w:cs="Arial"/>
          <w:color w:val="000000"/>
          <w:kern w:val="0"/>
          <w:szCs w:val="24"/>
        </w:rPr>
        <w:br w:type="page"/>
      </w:r>
      <w:r w:rsidRPr="00D906BC">
        <w:rPr>
          <w:rFonts w:cs="Arial"/>
          <w:b/>
          <w:bCs/>
          <w:color w:val="006080"/>
          <w:kern w:val="0"/>
          <w:sz w:val="28"/>
          <w:szCs w:val="28"/>
        </w:rPr>
        <w:lastRenderedPageBreak/>
        <w:t>Appendix A</w:t>
      </w:r>
    </w:p>
    <w:p w14:paraId="466AE21E" w14:textId="77777777" w:rsidR="00D906BC" w:rsidRPr="00D906BC" w:rsidRDefault="00D906BC" w:rsidP="00D906BC">
      <w:pPr>
        <w:spacing w:before="0" w:after="0" w:line="240" w:lineRule="auto"/>
        <w:rPr>
          <w:rFonts w:eastAsia="Times New Roman" w:cs="Arial"/>
          <w:kern w:val="0"/>
          <w:szCs w:val="24"/>
          <w:lang w:eastAsia="en-GB"/>
        </w:rPr>
      </w:pPr>
      <w:r w:rsidRPr="00D906BC">
        <w:rPr>
          <w:rFonts w:eastAsia="Times New Roman" w:cs="Arial"/>
          <w:kern w:val="0"/>
          <w:szCs w:val="24"/>
          <w:lang w:eastAsia="en-GB"/>
        </w:rPr>
        <w:t>Audit and Risk Assurance Committee Forward Look.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9"/>
        <w:gridCol w:w="3785"/>
        <w:gridCol w:w="3878"/>
      </w:tblGrid>
      <w:tr w:rsidR="00D906BC" w:rsidRPr="00D906BC" w14:paraId="2C1B717F" w14:textId="77777777" w:rsidTr="37569998">
        <w:trPr>
          <w:tblHeader/>
        </w:trPr>
        <w:tc>
          <w:tcPr>
            <w:tcW w:w="859" w:type="dxa"/>
          </w:tcPr>
          <w:p w14:paraId="0D7172D1" w14:textId="77777777" w:rsidR="00D906BC" w:rsidRPr="00D906BC" w:rsidRDefault="00D906BC" w:rsidP="00D906BC">
            <w:pPr>
              <w:spacing w:before="0" w:after="0" w:line="240" w:lineRule="auto"/>
              <w:rPr>
                <w:rFonts w:eastAsia="Times New Roman" w:cs="Arial"/>
                <w:b/>
                <w:kern w:val="0"/>
                <w:szCs w:val="24"/>
                <w:lang w:eastAsia="en-GB"/>
              </w:rPr>
            </w:pPr>
            <w:r w:rsidRPr="00D906BC">
              <w:rPr>
                <w:rFonts w:eastAsia="Times New Roman" w:cs="Arial"/>
                <w:b/>
                <w:kern w:val="0"/>
                <w:szCs w:val="24"/>
                <w:lang w:eastAsia="en-GB"/>
              </w:rPr>
              <w:t>Date</w:t>
            </w:r>
          </w:p>
        </w:tc>
        <w:tc>
          <w:tcPr>
            <w:tcW w:w="3785" w:type="dxa"/>
          </w:tcPr>
          <w:p w14:paraId="544E6E34" w14:textId="77777777" w:rsidR="00D906BC" w:rsidRPr="00D906BC" w:rsidRDefault="00D906BC" w:rsidP="00D906BC">
            <w:pPr>
              <w:spacing w:before="0" w:after="0" w:line="240" w:lineRule="auto"/>
              <w:rPr>
                <w:rFonts w:eastAsia="Times New Roman" w:cs="Arial"/>
                <w:b/>
                <w:kern w:val="0"/>
                <w:szCs w:val="24"/>
                <w:lang w:eastAsia="en-GB"/>
              </w:rPr>
            </w:pPr>
            <w:r w:rsidRPr="00D906BC">
              <w:rPr>
                <w:rFonts w:eastAsia="Times New Roman" w:cs="Arial"/>
                <w:b/>
                <w:kern w:val="0"/>
                <w:szCs w:val="24"/>
                <w:lang w:eastAsia="en-GB"/>
              </w:rPr>
              <w:t>Standing Items</w:t>
            </w:r>
          </w:p>
        </w:tc>
        <w:tc>
          <w:tcPr>
            <w:tcW w:w="3878" w:type="dxa"/>
          </w:tcPr>
          <w:p w14:paraId="5FE69628" w14:textId="77777777" w:rsidR="00D906BC" w:rsidRPr="00D906BC" w:rsidRDefault="00D906BC" w:rsidP="00D906BC">
            <w:pPr>
              <w:spacing w:before="0" w:after="0" w:line="240" w:lineRule="auto"/>
              <w:rPr>
                <w:rFonts w:eastAsia="Times New Roman" w:cs="Arial"/>
                <w:b/>
                <w:kern w:val="0"/>
                <w:szCs w:val="24"/>
                <w:lang w:eastAsia="en-GB"/>
              </w:rPr>
            </w:pPr>
            <w:r w:rsidRPr="00D906BC">
              <w:rPr>
                <w:rFonts w:eastAsia="Times New Roman" w:cs="Arial"/>
                <w:b/>
                <w:kern w:val="0"/>
                <w:szCs w:val="24"/>
                <w:lang w:eastAsia="en-GB"/>
              </w:rPr>
              <w:t>Specific Items*</w:t>
            </w:r>
          </w:p>
        </w:tc>
      </w:tr>
      <w:tr w:rsidR="00D906BC" w:rsidRPr="00D906BC" w14:paraId="46B3794D" w14:textId="77777777" w:rsidTr="37569998">
        <w:tc>
          <w:tcPr>
            <w:tcW w:w="859" w:type="dxa"/>
          </w:tcPr>
          <w:p w14:paraId="33DDDD5E" w14:textId="77777777" w:rsidR="00D906BC" w:rsidRPr="00D906BC" w:rsidRDefault="00D906BC" w:rsidP="00D906BC">
            <w:pPr>
              <w:spacing w:before="0" w:after="0" w:line="240" w:lineRule="auto"/>
              <w:rPr>
                <w:rFonts w:eastAsia="Times New Roman" w:cs="Arial"/>
                <w:kern w:val="0"/>
                <w:szCs w:val="24"/>
                <w:lang w:eastAsia="en-GB"/>
              </w:rPr>
            </w:pPr>
            <w:r w:rsidRPr="00D906BC">
              <w:rPr>
                <w:rFonts w:eastAsia="Times New Roman" w:cs="Arial"/>
                <w:b/>
                <w:kern w:val="0"/>
                <w:szCs w:val="24"/>
                <w:lang w:eastAsia="en-GB"/>
              </w:rPr>
              <w:t xml:space="preserve">April </w:t>
            </w:r>
          </w:p>
          <w:p w14:paraId="61823CE2" w14:textId="77777777" w:rsidR="00D906BC" w:rsidRPr="00D906BC" w:rsidRDefault="00D906BC" w:rsidP="00D906BC">
            <w:pPr>
              <w:spacing w:before="0" w:after="0" w:line="240" w:lineRule="auto"/>
              <w:rPr>
                <w:rFonts w:eastAsia="Times New Roman" w:cs="Arial"/>
                <w:kern w:val="0"/>
                <w:szCs w:val="24"/>
                <w:lang w:eastAsia="en-GB"/>
              </w:rPr>
            </w:pPr>
          </w:p>
        </w:tc>
        <w:tc>
          <w:tcPr>
            <w:tcW w:w="3785" w:type="dxa"/>
          </w:tcPr>
          <w:p w14:paraId="5C668CDB" w14:textId="77777777" w:rsidR="00D906BC" w:rsidRPr="00D906BC" w:rsidRDefault="00D906BC" w:rsidP="00D906BC">
            <w:pPr>
              <w:numPr>
                <w:ilvl w:val="0"/>
                <w:numId w:val="24"/>
              </w:numPr>
              <w:spacing w:before="0" w:after="0" w:line="240" w:lineRule="auto"/>
              <w:contextualSpacing/>
              <w:rPr>
                <w:rFonts w:cs="Arial"/>
                <w:kern w:val="0"/>
                <w:szCs w:val="24"/>
              </w:rPr>
            </w:pPr>
            <w:r w:rsidRPr="00D906BC">
              <w:rPr>
                <w:rFonts w:cs="Arial"/>
                <w:kern w:val="0"/>
                <w:szCs w:val="24"/>
              </w:rPr>
              <w:t>Declaration of interests</w:t>
            </w:r>
          </w:p>
          <w:p w14:paraId="653696D5" w14:textId="77777777" w:rsidR="00D906BC" w:rsidRPr="00D906BC" w:rsidRDefault="00D906BC" w:rsidP="00D906BC">
            <w:pPr>
              <w:numPr>
                <w:ilvl w:val="0"/>
                <w:numId w:val="24"/>
              </w:numPr>
              <w:spacing w:before="0" w:after="0" w:line="240" w:lineRule="auto"/>
              <w:contextualSpacing/>
              <w:rPr>
                <w:rFonts w:cs="Arial"/>
                <w:kern w:val="0"/>
                <w:szCs w:val="24"/>
              </w:rPr>
            </w:pPr>
            <w:r w:rsidRPr="00D906BC">
              <w:rPr>
                <w:rFonts w:cs="Arial"/>
                <w:kern w:val="0"/>
                <w:szCs w:val="24"/>
              </w:rPr>
              <w:t>Internal Audit Reports</w:t>
            </w:r>
          </w:p>
          <w:p w14:paraId="7A454B15" w14:textId="77777777" w:rsidR="00D906BC" w:rsidRPr="00D906BC" w:rsidRDefault="00D906BC" w:rsidP="00D906BC">
            <w:pPr>
              <w:numPr>
                <w:ilvl w:val="0"/>
                <w:numId w:val="24"/>
              </w:numPr>
              <w:spacing w:before="0" w:after="0" w:line="240" w:lineRule="auto"/>
              <w:contextualSpacing/>
              <w:rPr>
                <w:rFonts w:cs="Arial"/>
                <w:kern w:val="0"/>
                <w:szCs w:val="24"/>
              </w:rPr>
            </w:pPr>
            <w:r w:rsidRPr="00D906BC">
              <w:rPr>
                <w:rFonts w:cs="Arial"/>
                <w:kern w:val="0"/>
                <w:szCs w:val="24"/>
              </w:rPr>
              <w:t xml:space="preserve">Update from Audit Wales </w:t>
            </w:r>
          </w:p>
          <w:p w14:paraId="72801A6F" w14:textId="77777777" w:rsidR="00D906BC" w:rsidRPr="00D906BC" w:rsidRDefault="00D906BC" w:rsidP="00D906BC">
            <w:pPr>
              <w:numPr>
                <w:ilvl w:val="0"/>
                <w:numId w:val="24"/>
              </w:numPr>
              <w:spacing w:before="0" w:after="0" w:line="240" w:lineRule="auto"/>
              <w:contextualSpacing/>
              <w:rPr>
                <w:rFonts w:cs="Arial"/>
                <w:kern w:val="0"/>
                <w:szCs w:val="24"/>
              </w:rPr>
            </w:pPr>
            <w:r w:rsidRPr="00D906BC">
              <w:rPr>
                <w:rFonts w:cs="Arial"/>
                <w:kern w:val="0"/>
                <w:szCs w:val="24"/>
              </w:rPr>
              <w:t>Strategic Risk Register</w:t>
            </w:r>
          </w:p>
          <w:p w14:paraId="378310DB" w14:textId="77777777" w:rsidR="00D906BC" w:rsidRDefault="00D906BC" w:rsidP="00D906BC">
            <w:pPr>
              <w:numPr>
                <w:ilvl w:val="0"/>
                <w:numId w:val="24"/>
              </w:numPr>
              <w:spacing w:before="0" w:after="0" w:line="240" w:lineRule="auto"/>
              <w:contextualSpacing/>
              <w:rPr>
                <w:rFonts w:cs="Arial"/>
                <w:kern w:val="0"/>
                <w:szCs w:val="24"/>
              </w:rPr>
            </w:pPr>
            <w:r w:rsidRPr="00D906BC">
              <w:rPr>
                <w:rFonts w:cs="Arial"/>
                <w:kern w:val="0"/>
                <w:szCs w:val="24"/>
              </w:rPr>
              <w:t xml:space="preserve">Governance reports </w:t>
            </w:r>
          </w:p>
          <w:p w14:paraId="5BEF50FF" w14:textId="139CBC31" w:rsidR="0006275E" w:rsidRPr="00D906BC" w:rsidRDefault="0006275E" w:rsidP="00D906BC">
            <w:pPr>
              <w:numPr>
                <w:ilvl w:val="0"/>
                <w:numId w:val="24"/>
              </w:numPr>
              <w:spacing w:before="0" w:after="0" w:line="240" w:lineRule="auto"/>
              <w:contextualSpacing/>
              <w:rPr>
                <w:rFonts w:cs="Arial"/>
                <w:kern w:val="0"/>
                <w:szCs w:val="24"/>
              </w:rPr>
            </w:pPr>
            <w:r>
              <w:rPr>
                <w:rFonts w:cs="Arial"/>
                <w:kern w:val="0"/>
                <w:szCs w:val="24"/>
              </w:rPr>
              <w:t>Update on work programme</w:t>
            </w:r>
          </w:p>
          <w:p w14:paraId="3A2A7734" w14:textId="77777777" w:rsidR="00D906BC" w:rsidRPr="00D906BC" w:rsidRDefault="00D906BC" w:rsidP="00D906BC">
            <w:pPr>
              <w:numPr>
                <w:ilvl w:val="0"/>
                <w:numId w:val="24"/>
              </w:numPr>
              <w:spacing w:before="0" w:after="0" w:line="240" w:lineRule="auto"/>
              <w:contextualSpacing/>
              <w:rPr>
                <w:rFonts w:cs="Arial"/>
                <w:kern w:val="0"/>
                <w:szCs w:val="24"/>
              </w:rPr>
            </w:pPr>
            <w:r w:rsidRPr="00D906BC">
              <w:rPr>
                <w:rFonts w:cs="Arial"/>
                <w:kern w:val="0"/>
                <w:szCs w:val="24"/>
              </w:rPr>
              <w:t>Commissioner’s Expenses</w:t>
            </w:r>
          </w:p>
          <w:p w14:paraId="0A2BD0F9" w14:textId="77777777" w:rsidR="00D906BC" w:rsidRPr="00D906BC" w:rsidRDefault="00D906BC" w:rsidP="00D906BC">
            <w:pPr>
              <w:numPr>
                <w:ilvl w:val="0"/>
                <w:numId w:val="24"/>
              </w:numPr>
              <w:spacing w:before="0" w:after="0" w:line="240" w:lineRule="auto"/>
              <w:contextualSpacing/>
              <w:rPr>
                <w:rFonts w:cs="Arial"/>
                <w:kern w:val="0"/>
                <w:szCs w:val="24"/>
              </w:rPr>
            </w:pPr>
            <w:r w:rsidRPr="00D906BC">
              <w:rPr>
                <w:rFonts w:cs="Arial"/>
                <w:kern w:val="0"/>
                <w:szCs w:val="24"/>
              </w:rPr>
              <w:t>Gifts and Hospitality Register</w:t>
            </w:r>
          </w:p>
        </w:tc>
        <w:tc>
          <w:tcPr>
            <w:tcW w:w="3878" w:type="dxa"/>
          </w:tcPr>
          <w:p w14:paraId="4DFC9415" w14:textId="77777777" w:rsidR="00D906BC" w:rsidRPr="00D906BC" w:rsidRDefault="00D906BC" w:rsidP="00D906BC">
            <w:pPr>
              <w:spacing w:before="0" w:after="0" w:line="240" w:lineRule="auto"/>
              <w:contextualSpacing/>
              <w:rPr>
                <w:rFonts w:cs="Arial"/>
                <w:kern w:val="0"/>
                <w:szCs w:val="24"/>
              </w:rPr>
            </w:pPr>
            <w:r w:rsidRPr="1AEF8132">
              <w:rPr>
                <w:rFonts w:cs="Arial"/>
                <w:kern w:val="0"/>
              </w:rPr>
              <w:t>The Committee’s annual private meeting with internal and external auditors</w:t>
            </w:r>
          </w:p>
          <w:p w14:paraId="7139FA4E" w14:textId="77777777" w:rsidR="00D906BC" w:rsidRPr="00D906BC" w:rsidRDefault="00D906BC" w:rsidP="00EE2594">
            <w:pPr>
              <w:numPr>
                <w:ilvl w:val="0"/>
                <w:numId w:val="30"/>
              </w:numPr>
              <w:spacing w:before="0" w:after="0" w:line="240" w:lineRule="auto"/>
              <w:contextualSpacing/>
              <w:rPr>
                <w:rFonts w:cs="Arial"/>
                <w:kern w:val="0"/>
                <w:szCs w:val="24"/>
              </w:rPr>
            </w:pPr>
            <w:r w:rsidRPr="00D906BC">
              <w:rPr>
                <w:rFonts w:cs="Arial"/>
                <w:kern w:val="0"/>
                <w:szCs w:val="24"/>
              </w:rPr>
              <w:t>Internal Audit Annual Report for the prior year</w:t>
            </w:r>
          </w:p>
          <w:p w14:paraId="584477BF" w14:textId="77777777" w:rsidR="00D906BC" w:rsidRPr="00D906BC" w:rsidRDefault="00D906BC" w:rsidP="00EE2594">
            <w:pPr>
              <w:numPr>
                <w:ilvl w:val="0"/>
                <w:numId w:val="30"/>
              </w:numPr>
              <w:spacing w:before="0" w:after="0" w:line="240" w:lineRule="auto"/>
              <w:contextualSpacing/>
              <w:rPr>
                <w:rFonts w:cs="Arial"/>
                <w:kern w:val="0"/>
                <w:szCs w:val="24"/>
              </w:rPr>
            </w:pPr>
            <w:r w:rsidRPr="00D906BC">
              <w:rPr>
                <w:rFonts w:cs="Arial"/>
                <w:kern w:val="0"/>
                <w:szCs w:val="24"/>
              </w:rPr>
              <w:t>Internal Audit Strategy for    the forthcoming year</w:t>
            </w:r>
          </w:p>
          <w:p w14:paraId="55B2CC80" w14:textId="77777777" w:rsidR="00D906BC" w:rsidRDefault="00D906BC" w:rsidP="00EE2594">
            <w:pPr>
              <w:numPr>
                <w:ilvl w:val="0"/>
                <w:numId w:val="30"/>
              </w:numPr>
              <w:spacing w:before="0" w:after="0" w:line="240" w:lineRule="auto"/>
              <w:contextualSpacing/>
              <w:rPr>
                <w:rFonts w:cs="Arial"/>
                <w:kern w:val="0"/>
                <w:szCs w:val="24"/>
              </w:rPr>
            </w:pPr>
            <w:r w:rsidRPr="00D906BC">
              <w:rPr>
                <w:rFonts w:cs="Arial"/>
                <w:kern w:val="0"/>
                <w:szCs w:val="24"/>
              </w:rPr>
              <w:t>Review of performance of internal audit</w:t>
            </w:r>
          </w:p>
          <w:p w14:paraId="0ECC45AB" w14:textId="31FB8E1C" w:rsidR="00EE2594" w:rsidRPr="009278F5" w:rsidRDefault="00EE2594" w:rsidP="009278F5">
            <w:pPr>
              <w:numPr>
                <w:ilvl w:val="0"/>
                <w:numId w:val="30"/>
              </w:numPr>
              <w:spacing w:before="0" w:after="0" w:line="240" w:lineRule="auto"/>
              <w:contextualSpacing/>
              <w:rPr>
                <w:rFonts w:cs="Arial"/>
                <w:kern w:val="0"/>
                <w:szCs w:val="24"/>
              </w:rPr>
            </w:pPr>
            <w:r w:rsidRPr="00D906BC">
              <w:rPr>
                <w:rFonts w:cs="Arial"/>
                <w:kern w:val="0"/>
                <w:szCs w:val="24"/>
              </w:rPr>
              <w:t>External Audit Strategy for forthcoming year</w:t>
            </w:r>
          </w:p>
          <w:p w14:paraId="475C3CD7" w14:textId="77777777" w:rsidR="00D906BC" w:rsidRPr="00D906BC" w:rsidRDefault="00D906BC" w:rsidP="00EE2594">
            <w:pPr>
              <w:numPr>
                <w:ilvl w:val="0"/>
                <w:numId w:val="30"/>
              </w:numPr>
              <w:spacing w:before="0" w:after="0" w:line="240" w:lineRule="auto"/>
              <w:contextualSpacing/>
              <w:rPr>
                <w:rFonts w:cs="Arial"/>
                <w:kern w:val="0"/>
                <w:szCs w:val="24"/>
              </w:rPr>
            </w:pPr>
            <w:r w:rsidRPr="00D906BC">
              <w:rPr>
                <w:rFonts w:cs="Arial"/>
                <w:kern w:val="0"/>
                <w:szCs w:val="24"/>
              </w:rPr>
              <w:t>Annual Report from the Audit Committee to the Commissioner</w:t>
            </w:r>
          </w:p>
          <w:p w14:paraId="3896E4FD" w14:textId="2A4EA816" w:rsidR="00D906BC" w:rsidRPr="00D906BC" w:rsidRDefault="00D906BC" w:rsidP="00EE2594">
            <w:pPr>
              <w:numPr>
                <w:ilvl w:val="0"/>
                <w:numId w:val="30"/>
              </w:numPr>
              <w:spacing w:before="0" w:after="0" w:line="240" w:lineRule="auto"/>
              <w:contextualSpacing/>
              <w:rPr>
                <w:rFonts w:cs="Arial"/>
                <w:kern w:val="0"/>
                <w:szCs w:val="24"/>
              </w:rPr>
            </w:pPr>
            <w:r w:rsidRPr="00D906BC">
              <w:rPr>
                <w:rFonts w:cs="Arial"/>
                <w:kern w:val="0"/>
                <w:szCs w:val="24"/>
              </w:rPr>
              <w:t>Review of Committee’s performance</w:t>
            </w:r>
            <w:r w:rsidR="00BD7BE0">
              <w:rPr>
                <w:rFonts w:cs="Arial"/>
                <w:kern w:val="0"/>
                <w:szCs w:val="24"/>
              </w:rPr>
              <w:t xml:space="preserve"> (Biennially)</w:t>
            </w:r>
          </w:p>
          <w:p w14:paraId="758D5B9A" w14:textId="77777777" w:rsidR="00D906BC" w:rsidRPr="00D906BC" w:rsidRDefault="00D906BC" w:rsidP="00EE2594">
            <w:pPr>
              <w:numPr>
                <w:ilvl w:val="0"/>
                <w:numId w:val="30"/>
              </w:numPr>
              <w:spacing w:before="0" w:after="0" w:line="240" w:lineRule="auto"/>
              <w:contextualSpacing/>
              <w:rPr>
                <w:rFonts w:cs="Arial"/>
                <w:kern w:val="0"/>
                <w:szCs w:val="24"/>
              </w:rPr>
            </w:pPr>
            <w:r w:rsidRPr="00D906BC">
              <w:rPr>
                <w:rFonts w:cs="Arial"/>
                <w:kern w:val="0"/>
                <w:szCs w:val="24"/>
              </w:rPr>
              <w:t>Audit Committee Terms of Reference</w:t>
            </w:r>
          </w:p>
          <w:p w14:paraId="4B001463" w14:textId="77777777" w:rsidR="00D906BC" w:rsidRPr="00D906BC" w:rsidRDefault="00D906BC" w:rsidP="00EE2594">
            <w:pPr>
              <w:numPr>
                <w:ilvl w:val="0"/>
                <w:numId w:val="30"/>
              </w:numPr>
              <w:spacing w:before="0" w:after="0" w:line="240" w:lineRule="auto"/>
              <w:contextualSpacing/>
              <w:rPr>
                <w:rFonts w:cs="Arial"/>
                <w:kern w:val="0"/>
                <w:szCs w:val="24"/>
              </w:rPr>
            </w:pPr>
            <w:r w:rsidRPr="00D906BC">
              <w:rPr>
                <w:rFonts w:cs="Arial"/>
                <w:kern w:val="0"/>
                <w:szCs w:val="24"/>
              </w:rPr>
              <w:t xml:space="preserve">Review of key policies: </w:t>
            </w:r>
          </w:p>
          <w:p w14:paraId="5D1AF41A" w14:textId="77777777" w:rsidR="00D906BC" w:rsidRDefault="00D906BC" w:rsidP="00D906BC">
            <w:pPr>
              <w:spacing w:before="0" w:after="0" w:line="240" w:lineRule="auto"/>
              <w:ind w:left="720"/>
              <w:contextualSpacing/>
              <w:rPr>
                <w:rFonts w:cs="Arial"/>
                <w:kern w:val="0"/>
                <w:szCs w:val="24"/>
              </w:rPr>
            </w:pPr>
            <w:r w:rsidRPr="00D906BC">
              <w:rPr>
                <w:rFonts w:cs="Arial"/>
                <w:kern w:val="0"/>
                <w:szCs w:val="24"/>
              </w:rPr>
              <w:t>Raising concerns</w:t>
            </w:r>
          </w:p>
          <w:p w14:paraId="3FA4935B" w14:textId="00C13A2B" w:rsidR="0006275E" w:rsidRPr="00D906BC" w:rsidRDefault="0006275E" w:rsidP="00D906BC">
            <w:pPr>
              <w:spacing w:before="0" w:after="0" w:line="240" w:lineRule="auto"/>
              <w:ind w:left="720"/>
              <w:contextualSpacing/>
              <w:rPr>
                <w:rFonts w:cs="Arial"/>
                <w:kern w:val="0"/>
                <w:szCs w:val="24"/>
              </w:rPr>
            </w:pPr>
            <w:r>
              <w:rPr>
                <w:rFonts w:cs="Arial"/>
                <w:kern w:val="0"/>
                <w:szCs w:val="24"/>
              </w:rPr>
              <w:t xml:space="preserve">Risk Management Strategy </w:t>
            </w:r>
          </w:p>
          <w:p w14:paraId="7BC8B72D" w14:textId="77777777" w:rsidR="00D906BC" w:rsidRPr="00D906BC" w:rsidRDefault="00D906BC" w:rsidP="00D906BC">
            <w:pPr>
              <w:spacing w:before="0" w:after="0" w:line="240" w:lineRule="auto"/>
              <w:contextualSpacing/>
              <w:rPr>
                <w:rFonts w:cs="Arial"/>
                <w:kern w:val="0"/>
                <w:szCs w:val="24"/>
              </w:rPr>
            </w:pPr>
          </w:p>
          <w:p w14:paraId="5E282F82" w14:textId="77777777" w:rsidR="00D906BC" w:rsidRPr="00D906BC" w:rsidRDefault="00D906BC" w:rsidP="00D906BC">
            <w:pPr>
              <w:spacing w:before="0" w:after="0" w:line="240" w:lineRule="auto"/>
              <w:rPr>
                <w:rFonts w:eastAsia="Times New Roman" w:cs="Arial"/>
                <w:kern w:val="0"/>
                <w:szCs w:val="24"/>
                <w:lang w:eastAsia="en-GB"/>
              </w:rPr>
            </w:pPr>
          </w:p>
        </w:tc>
      </w:tr>
      <w:tr w:rsidR="00D906BC" w:rsidRPr="00D906BC" w14:paraId="4BFD9206" w14:textId="77777777" w:rsidTr="37569998">
        <w:tc>
          <w:tcPr>
            <w:tcW w:w="859" w:type="dxa"/>
          </w:tcPr>
          <w:p w14:paraId="6E41481A" w14:textId="77777777" w:rsidR="00D906BC" w:rsidRPr="00D906BC" w:rsidRDefault="00D906BC" w:rsidP="00D906BC">
            <w:pPr>
              <w:spacing w:before="0" w:after="0" w:line="240" w:lineRule="auto"/>
              <w:rPr>
                <w:rFonts w:eastAsia="Times New Roman" w:cs="Arial"/>
                <w:kern w:val="0"/>
                <w:szCs w:val="24"/>
                <w:lang w:eastAsia="en-GB"/>
              </w:rPr>
            </w:pPr>
            <w:r w:rsidRPr="00D906BC">
              <w:rPr>
                <w:rFonts w:eastAsia="Times New Roman" w:cs="Arial"/>
                <w:b/>
                <w:kern w:val="0"/>
                <w:szCs w:val="24"/>
                <w:lang w:eastAsia="en-GB"/>
              </w:rPr>
              <w:t xml:space="preserve">July </w:t>
            </w:r>
          </w:p>
          <w:p w14:paraId="5977F213" w14:textId="77777777" w:rsidR="00D906BC" w:rsidRPr="00D906BC" w:rsidRDefault="00D906BC" w:rsidP="00D906BC">
            <w:pPr>
              <w:spacing w:before="0" w:after="0" w:line="240" w:lineRule="auto"/>
              <w:rPr>
                <w:rFonts w:eastAsia="Times New Roman" w:cs="Arial"/>
                <w:kern w:val="0"/>
                <w:szCs w:val="24"/>
                <w:lang w:eastAsia="en-GB"/>
              </w:rPr>
            </w:pPr>
          </w:p>
        </w:tc>
        <w:tc>
          <w:tcPr>
            <w:tcW w:w="3785" w:type="dxa"/>
          </w:tcPr>
          <w:p w14:paraId="698E9AA4" w14:textId="77777777" w:rsidR="00D906BC" w:rsidRPr="00D906BC" w:rsidRDefault="00D906BC" w:rsidP="00D906BC">
            <w:pPr>
              <w:numPr>
                <w:ilvl w:val="0"/>
                <w:numId w:val="31"/>
              </w:numPr>
              <w:spacing w:before="0" w:after="0" w:line="240" w:lineRule="auto"/>
              <w:contextualSpacing/>
              <w:rPr>
                <w:rFonts w:cs="Arial"/>
                <w:kern w:val="0"/>
                <w:szCs w:val="24"/>
              </w:rPr>
            </w:pPr>
            <w:r w:rsidRPr="00D906BC">
              <w:rPr>
                <w:rFonts w:cs="Arial"/>
                <w:kern w:val="0"/>
                <w:szCs w:val="24"/>
              </w:rPr>
              <w:t>Declaration of interests</w:t>
            </w:r>
          </w:p>
          <w:p w14:paraId="1ECF7A52" w14:textId="77777777" w:rsidR="00D906BC" w:rsidRPr="00D906BC" w:rsidRDefault="00D906BC" w:rsidP="00D906BC">
            <w:pPr>
              <w:numPr>
                <w:ilvl w:val="0"/>
                <w:numId w:val="31"/>
              </w:numPr>
              <w:spacing w:before="0" w:after="0" w:line="240" w:lineRule="auto"/>
              <w:contextualSpacing/>
              <w:rPr>
                <w:rFonts w:cs="Arial"/>
                <w:kern w:val="0"/>
                <w:szCs w:val="24"/>
              </w:rPr>
            </w:pPr>
            <w:r w:rsidRPr="00D906BC">
              <w:rPr>
                <w:rFonts w:cs="Arial"/>
                <w:kern w:val="0"/>
                <w:szCs w:val="24"/>
              </w:rPr>
              <w:t>Internal Audit Reports</w:t>
            </w:r>
          </w:p>
          <w:p w14:paraId="18944F1E" w14:textId="77777777" w:rsidR="00D906BC" w:rsidRPr="00D906BC" w:rsidRDefault="00D906BC" w:rsidP="00D906BC">
            <w:pPr>
              <w:numPr>
                <w:ilvl w:val="0"/>
                <w:numId w:val="31"/>
              </w:numPr>
              <w:spacing w:before="0" w:after="0" w:line="240" w:lineRule="auto"/>
              <w:contextualSpacing/>
              <w:rPr>
                <w:rFonts w:cs="Arial"/>
                <w:kern w:val="0"/>
                <w:szCs w:val="24"/>
              </w:rPr>
            </w:pPr>
            <w:r w:rsidRPr="00D906BC">
              <w:rPr>
                <w:rFonts w:cs="Arial"/>
                <w:kern w:val="0"/>
                <w:szCs w:val="24"/>
              </w:rPr>
              <w:t xml:space="preserve">Update from Audit Wales </w:t>
            </w:r>
          </w:p>
          <w:p w14:paraId="3BFB297C" w14:textId="77777777" w:rsidR="00D906BC" w:rsidRPr="00D906BC" w:rsidRDefault="00D906BC" w:rsidP="00D906BC">
            <w:pPr>
              <w:numPr>
                <w:ilvl w:val="0"/>
                <w:numId w:val="31"/>
              </w:numPr>
              <w:spacing w:before="0" w:after="0" w:line="240" w:lineRule="auto"/>
              <w:contextualSpacing/>
              <w:rPr>
                <w:rFonts w:cs="Arial"/>
                <w:kern w:val="0"/>
                <w:szCs w:val="24"/>
              </w:rPr>
            </w:pPr>
            <w:r w:rsidRPr="00D906BC">
              <w:rPr>
                <w:rFonts w:cs="Arial"/>
                <w:kern w:val="0"/>
                <w:szCs w:val="24"/>
              </w:rPr>
              <w:t>Strategic Risk Register</w:t>
            </w:r>
          </w:p>
          <w:p w14:paraId="2D734786" w14:textId="77777777" w:rsidR="00D906BC" w:rsidRDefault="00D906BC" w:rsidP="00D906BC">
            <w:pPr>
              <w:numPr>
                <w:ilvl w:val="0"/>
                <w:numId w:val="31"/>
              </w:numPr>
              <w:spacing w:before="0" w:after="0" w:line="240" w:lineRule="auto"/>
              <w:contextualSpacing/>
              <w:rPr>
                <w:rFonts w:cs="Arial"/>
                <w:kern w:val="0"/>
                <w:szCs w:val="24"/>
              </w:rPr>
            </w:pPr>
            <w:r w:rsidRPr="00D906BC">
              <w:rPr>
                <w:rFonts w:cs="Arial"/>
                <w:kern w:val="0"/>
                <w:szCs w:val="24"/>
              </w:rPr>
              <w:t xml:space="preserve">Governance reports </w:t>
            </w:r>
          </w:p>
          <w:p w14:paraId="31E6C795" w14:textId="1E968503" w:rsidR="0006275E" w:rsidRPr="00D906BC" w:rsidRDefault="0006275E" w:rsidP="00D906BC">
            <w:pPr>
              <w:numPr>
                <w:ilvl w:val="0"/>
                <w:numId w:val="31"/>
              </w:numPr>
              <w:spacing w:before="0" w:after="0" w:line="240" w:lineRule="auto"/>
              <w:contextualSpacing/>
              <w:rPr>
                <w:rFonts w:cs="Arial"/>
                <w:kern w:val="0"/>
                <w:szCs w:val="24"/>
              </w:rPr>
            </w:pPr>
            <w:r>
              <w:rPr>
                <w:rFonts w:cs="Arial"/>
                <w:kern w:val="0"/>
                <w:szCs w:val="24"/>
              </w:rPr>
              <w:t>Update on work programme</w:t>
            </w:r>
          </w:p>
          <w:p w14:paraId="3A8BB27A" w14:textId="77777777" w:rsidR="00D906BC" w:rsidRPr="00D906BC" w:rsidRDefault="00D906BC" w:rsidP="00D906BC">
            <w:pPr>
              <w:numPr>
                <w:ilvl w:val="0"/>
                <w:numId w:val="31"/>
              </w:numPr>
              <w:spacing w:before="0" w:after="0" w:line="240" w:lineRule="auto"/>
              <w:contextualSpacing/>
              <w:rPr>
                <w:rFonts w:cs="Arial"/>
                <w:kern w:val="0"/>
                <w:szCs w:val="24"/>
              </w:rPr>
            </w:pPr>
            <w:r w:rsidRPr="00D906BC">
              <w:rPr>
                <w:rFonts w:cs="Arial"/>
                <w:kern w:val="0"/>
                <w:szCs w:val="24"/>
              </w:rPr>
              <w:t>Commissioner’s Expenses</w:t>
            </w:r>
          </w:p>
          <w:p w14:paraId="1C4AC126" w14:textId="77777777" w:rsidR="00D906BC" w:rsidRPr="00D906BC" w:rsidRDefault="00D906BC" w:rsidP="00D906BC">
            <w:pPr>
              <w:numPr>
                <w:ilvl w:val="0"/>
                <w:numId w:val="31"/>
              </w:numPr>
              <w:spacing w:before="0" w:after="0" w:line="240" w:lineRule="auto"/>
              <w:contextualSpacing/>
              <w:rPr>
                <w:rFonts w:cs="Arial"/>
                <w:kern w:val="0"/>
                <w:sz w:val="22"/>
              </w:rPr>
            </w:pPr>
            <w:r w:rsidRPr="00D906BC">
              <w:rPr>
                <w:rFonts w:cs="Arial"/>
                <w:kern w:val="0"/>
                <w:szCs w:val="24"/>
              </w:rPr>
              <w:t>Gifts and Hospitality Register</w:t>
            </w:r>
          </w:p>
        </w:tc>
        <w:tc>
          <w:tcPr>
            <w:tcW w:w="3878" w:type="dxa"/>
          </w:tcPr>
          <w:p w14:paraId="7AE08593" w14:textId="7AB3FE9B" w:rsidR="00D906BC" w:rsidRPr="00D906BC" w:rsidRDefault="00D906BC" w:rsidP="008823D0">
            <w:pPr>
              <w:spacing w:before="0" w:after="0" w:line="240" w:lineRule="auto"/>
              <w:ind w:left="720"/>
              <w:contextualSpacing/>
              <w:rPr>
                <w:rFonts w:cs="Arial"/>
                <w:kern w:val="0"/>
                <w:szCs w:val="24"/>
              </w:rPr>
            </w:pPr>
          </w:p>
          <w:p w14:paraId="04705E8E" w14:textId="149839CB" w:rsidR="5995EC37" w:rsidRDefault="5995EC37" w:rsidP="1AEF8132">
            <w:pPr>
              <w:numPr>
                <w:ilvl w:val="0"/>
                <w:numId w:val="25"/>
              </w:numPr>
              <w:spacing w:before="0" w:after="0" w:line="240" w:lineRule="auto"/>
              <w:contextualSpacing/>
              <w:rPr>
                <w:rFonts w:cs="Arial"/>
              </w:rPr>
            </w:pPr>
            <w:r w:rsidRPr="1AEF8132">
              <w:rPr>
                <w:rFonts w:cs="Arial"/>
              </w:rPr>
              <w:t xml:space="preserve">Audit enquiries to those charged with governance and management  </w:t>
            </w:r>
          </w:p>
          <w:p w14:paraId="733B7B7E" w14:textId="77777777" w:rsidR="00D906BC" w:rsidRPr="00D906BC" w:rsidRDefault="00D906BC" w:rsidP="002755B8">
            <w:pPr>
              <w:spacing w:before="0" w:after="0" w:line="240" w:lineRule="auto"/>
              <w:ind w:left="720"/>
              <w:contextualSpacing/>
              <w:rPr>
                <w:rFonts w:cs="Arial"/>
                <w:kern w:val="0"/>
                <w:szCs w:val="24"/>
              </w:rPr>
            </w:pPr>
          </w:p>
        </w:tc>
      </w:tr>
      <w:tr w:rsidR="008823D0" w:rsidRPr="00D906BC" w14:paraId="59B93DDF" w14:textId="77777777" w:rsidTr="37569998">
        <w:tc>
          <w:tcPr>
            <w:tcW w:w="859" w:type="dxa"/>
          </w:tcPr>
          <w:p w14:paraId="39DA5D34" w14:textId="6F67193D" w:rsidR="008823D0" w:rsidRPr="002A0AC6" w:rsidRDefault="008823D0" w:rsidP="00D906BC">
            <w:pPr>
              <w:spacing w:before="0" w:after="0" w:line="240" w:lineRule="auto"/>
              <w:rPr>
                <w:rFonts w:eastAsia="Times New Roman" w:cs="Arial"/>
                <w:b/>
                <w:kern w:val="0"/>
                <w:szCs w:val="24"/>
                <w:lang w:eastAsia="en-GB"/>
              </w:rPr>
            </w:pPr>
            <w:r w:rsidRPr="002A0AC6">
              <w:rPr>
                <w:rFonts w:eastAsia="Times New Roman" w:cs="Arial"/>
                <w:b/>
                <w:kern w:val="0"/>
                <w:szCs w:val="24"/>
                <w:lang w:eastAsia="en-GB"/>
              </w:rPr>
              <w:t xml:space="preserve">Sept </w:t>
            </w:r>
          </w:p>
        </w:tc>
        <w:tc>
          <w:tcPr>
            <w:tcW w:w="3785" w:type="dxa"/>
          </w:tcPr>
          <w:p w14:paraId="39BE18A9" w14:textId="77777777" w:rsidR="008823D0" w:rsidRPr="002A0AC6" w:rsidRDefault="008823D0" w:rsidP="008823D0">
            <w:pPr>
              <w:spacing w:before="0" w:after="0" w:line="240" w:lineRule="auto"/>
              <w:ind w:left="720"/>
              <w:contextualSpacing/>
              <w:rPr>
                <w:rFonts w:cs="Arial"/>
                <w:kern w:val="0"/>
                <w:szCs w:val="24"/>
              </w:rPr>
            </w:pPr>
          </w:p>
          <w:p w14:paraId="0936705B" w14:textId="77777777" w:rsidR="008823D0" w:rsidRPr="002A0AC6" w:rsidRDefault="008823D0" w:rsidP="008823D0">
            <w:pPr>
              <w:spacing w:before="0" w:after="0" w:line="240" w:lineRule="auto"/>
              <w:ind w:left="720"/>
              <w:contextualSpacing/>
              <w:rPr>
                <w:rFonts w:cs="Arial"/>
                <w:kern w:val="0"/>
                <w:szCs w:val="24"/>
              </w:rPr>
            </w:pPr>
          </w:p>
        </w:tc>
        <w:tc>
          <w:tcPr>
            <w:tcW w:w="3878" w:type="dxa"/>
          </w:tcPr>
          <w:p w14:paraId="2C576381" w14:textId="77777777" w:rsidR="008823D0" w:rsidRPr="002A0AC6" w:rsidRDefault="008823D0" w:rsidP="00C80E22">
            <w:pPr>
              <w:pStyle w:val="ListParagraph"/>
              <w:numPr>
                <w:ilvl w:val="0"/>
                <w:numId w:val="33"/>
              </w:numPr>
              <w:spacing w:before="0" w:after="0" w:line="240" w:lineRule="auto"/>
              <w:rPr>
                <w:rFonts w:cs="Arial"/>
                <w:kern w:val="0"/>
              </w:rPr>
            </w:pPr>
            <w:r w:rsidRPr="002A0AC6">
              <w:rPr>
                <w:rFonts w:cs="Arial"/>
                <w:kern w:val="0"/>
                <w:szCs w:val="24"/>
              </w:rPr>
              <w:t>Audit of Financial Statements Report and Management Letter</w:t>
            </w:r>
            <w:r w:rsidRPr="002A0AC6">
              <w:rPr>
                <w:rFonts w:cs="Arial"/>
                <w:kern w:val="0"/>
              </w:rPr>
              <w:t xml:space="preserve"> </w:t>
            </w:r>
          </w:p>
          <w:p w14:paraId="08810C15" w14:textId="25A14FEC" w:rsidR="008823D0" w:rsidRPr="002A0AC6" w:rsidRDefault="008823D0" w:rsidP="00C80E22">
            <w:pPr>
              <w:pStyle w:val="ListParagraph"/>
              <w:numPr>
                <w:ilvl w:val="0"/>
                <w:numId w:val="33"/>
              </w:numPr>
              <w:spacing w:before="0" w:after="0" w:line="240" w:lineRule="auto"/>
              <w:rPr>
                <w:rFonts w:cs="Arial"/>
                <w:kern w:val="0"/>
                <w:szCs w:val="24"/>
              </w:rPr>
            </w:pPr>
            <w:r w:rsidRPr="002A0AC6">
              <w:rPr>
                <w:rFonts w:cs="Arial"/>
                <w:kern w:val="0"/>
              </w:rPr>
              <w:t>Annual Accounts</w:t>
            </w:r>
          </w:p>
        </w:tc>
      </w:tr>
      <w:tr w:rsidR="00D906BC" w:rsidRPr="00D906BC" w14:paraId="0B8C036E" w14:textId="77777777" w:rsidTr="37569998">
        <w:tc>
          <w:tcPr>
            <w:tcW w:w="859" w:type="dxa"/>
          </w:tcPr>
          <w:p w14:paraId="59D7D6C1" w14:textId="77777777" w:rsidR="00D906BC" w:rsidRPr="00D906BC" w:rsidRDefault="00D906BC" w:rsidP="00D906BC">
            <w:pPr>
              <w:spacing w:before="0" w:after="0" w:line="240" w:lineRule="auto"/>
              <w:rPr>
                <w:rFonts w:eastAsia="Times New Roman" w:cs="Arial"/>
                <w:kern w:val="0"/>
                <w:szCs w:val="24"/>
                <w:lang w:eastAsia="en-GB"/>
              </w:rPr>
            </w:pPr>
            <w:r w:rsidRPr="00D906BC">
              <w:rPr>
                <w:rFonts w:eastAsia="Times New Roman" w:cs="Arial"/>
                <w:b/>
                <w:kern w:val="0"/>
                <w:szCs w:val="24"/>
                <w:lang w:eastAsia="en-GB"/>
              </w:rPr>
              <w:t xml:space="preserve">Oct </w:t>
            </w:r>
          </w:p>
          <w:p w14:paraId="48569D81" w14:textId="77777777" w:rsidR="00D906BC" w:rsidRPr="00D906BC" w:rsidRDefault="00D906BC" w:rsidP="00D906BC">
            <w:pPr>
              <w:spacing w:before="0" w:after="0" w:line="240" w:lineRule="auto"/>
              <w:rPr>
                <w:rFonts w:eastAsia="Times New Roman" w:cs="Arial"/>
                <w:kern w:val="0"/>
                <w:szCs w:val="24"/>
                <w:lang w:eastAsia="en-GB"/>
              </w:rPr>
            </w:pPr>
          </w:p>
        </w:tc>
        <w:tc>
          <w:tcPr>
            <w:tcW w:w="3785" w:type="dxa"/>
          </w:tcPr>
          <w:p w14:paraId="3DE52D36" w14:textId="77777777" w:rsidR="00D906BC" w:rsidRPr="00D906BC" w:rsidRDefault="00D906BC" w:rsidP="00D906BC">
            <w:pPr>
              <w:numPr>
                <w:ilvl w:val="0"/>
                <w:numId w:val="28"/>
              </w:numPr>
              <w:spacing w:before="0" w:after="0" w:line="240" w:lineRule="auto"/>
              <w:contextualSpacing/>
              <w:rPr>
                <w:rFonts w:cs="Arial"/>
                <w:kern w:val="0"/>
                <w:szCs w:val="24"/>
              </w:rPr>
            </w:pPr>
            <w:r w:rsidRPr="00D906BC">
              <w:rPr>
                <w:rFonts w:cs="Arial"/>
                <w:kern w:val="0"/>
                <w:szCs w:val="24"/>
              </w:rPr>
              <w:t>Declaration of interests</w:t>
            </w:r>
          </w:p>
          <w:p w14:paraId="1C04582C" w14:textId="77777777" w:rsidR="00D906BC" w:rsidRPr="00D906BC" w:rsidRDefault="00D906BC" w:rsidP="00D906BC">
            <w:pPr>
              <w:numPr>
                <w:ilvl w:val="0"/>
                <w:numId w:val="28"/>
              </w:numPr>
              <w:spacing w:before="0" w:after="0" w:line="240" w:lineRule="auto"/>
              <w:contextualSpacing/>
              <w:rPr>
                <w:rFonts w:cs="Arial"/>
                <w:kern w:val="0"/>
                <w:szCs w:val="24"/>
              </w:rPr>
            </w:pPr>
            <w:r w:rsidRPr="00D906BC">
              <w:rPr>
                <w:rFonts w:cs="Arial"/>
                <w:kern w:val="0"/>
                <w:szCs w:val="24"/>
              </w:rPr>
              <w:t>Internal Audit Reports</w:t>
            </w:r>
          </w:p>
          <w:p w14:paraId="6DB74482" w14:textId="77777777" w:rsidR="00D906BC" w:rsidRPr="00D906BC" w:rsidRDefault="00D906BC" w:rsidP="00D906BC">
            <w:pPr>
              <w:numPr>
                <w:ilvl w:val="0"/>
                <w:numId w:val="28"/>
              </w:numPr>
              <w:spacing w:before="0" w:after="0" w:line="240" w:lineRule="auto"/>
              <w:contextualSpacing/>
              <w:rPr>
                <w:rFonts w:cs="Arial"/>
                <w:kern w:val="0"/>
                <w:szCs w:val="24"/>
              </w:rPr>
            </w:pPr>
            <w:r w:rsidRPr="00D906BC">
              <w:rPr>
                <w:rFonts w:cs="Arial"/>
                <w:kern w:val="0"/>
                <w:szCs w:val="24"/>
              </w:rPr>
              <w:t xml:space="preserve">Update from Audit Wales </w:t>
            </w:r>
          </w:p>
          <w:p w14:paraId="726A6CFD" w14:textId="77777777" w:rsidR="00D906BC" w:rsidRPr="00D906BC" w:rsidRDefault="00D906BC" w:rsidP="00D906BC">
            <w:pPr>
              <w:numPr>
                <w:ilvl w:val="0"/>
                <w:numId w:val="28"/>
              </w:numPr>
              <w:spacing w:before="0" w:after="0" w:line="240" w:lineRule="auto"/>
              <w:contextualSpacing/>
              <w:rPr>
                <w:rFonts w:cs="Arial"/>
                <w:kern w:val="0"/>
                <w:szCs w:val="24"/>
              </w:rPr>
            </w:pPr>
            <w:r w:rsidRPr="00D906BC">
              <w:rPr>
                <w:rFonts w:cs="Arial"/>
                <w:kern w:val="0"/>
                <w:szCs w:val="24"/>
              </w:rPr>
              <w:t>Strategic Risk Register</w:t>
            </w:r>
          </w:p>
          <w:p w14:paraId="77E41FBE" w14:textId="77777777" w:rsidR="00D906BC" w:rsidRDefault="00D906BC" w:rsidP="00D906BC">
            <w:pPr>
              <w:numPr>
                <w:ilvl w:val="0"/>
                <w:numId w:val="28"/>
              </w:numPr>
              <w:spacing w:before="0" w:after="0" w:line="240" w:lineRule="auto"/>
              <w:contextualSpacing/>
              <w:rPr>
                <w:rFonts w:cs="Arial"/>
                <w:kern w:val="0"/>
                <w:szCs w:val="24"/>
              </w:rPr>
            </w:pPr>
            <w:r w:rsidRPr="00D906BC">
              <w:rPr>
                <w:rFonts w:cs="Arial"/>
                <w:kern w:val="0"/>
                <w:szCs w:val="24"/>
              </w:rPr>
              <w:t xml:space="preserve">Governance reports </w:t>
            </w:r>
          </w:p>
          <w:p w14:paraId="62B9493F" w14:textId="345E2DF8" w:rsidR="0006275E" w:rsidRPr="00D906BC" w:rsidRDefault="0006275E" w:rsidP="00D906BC">
            <w:pPr>
              <w:numPr>
                <w:ilvl w:val="0"/>
                <w:numId w:val="28"/>
              </w:numPr>
              <w:spacing w:before="0" w:after="0" w:line="240" w:lineRule="auto"/>
              <w:contextualSpacing/>
              <w:rPr>
                <w:rFonts w:cs="Arial"/>
                <w:kern w:val="0"/>
                <w:szCs w:val="24"/>
              </w:rPr>
            </w:pPr>
            <w:r>
              <w:rPr>
                <w:rFonts w:cs="Arial"/>
                <w:kern w:val="0"/>
                <w:szCs w:val="24"/>
              </w:rPr>
              <w:t>Update on work programme</w:t>
            </w:r>
          </w:p>
          <w:p w14:paraId="05A2A35A" w14:textId="77777777" w:rsidR="00D906BC" w:rsidRPr="00D906BC" w:rsidRDefault="00D906BC" w:rsidP="00D906BC">
            <w:pPr>
              <w:numPr>
                <w:ilvl w:val="0"/>
                <w:numId w:val="28"/>
              </w:numPr>
              <w:spacing w:before="0" w:after="0" w:line="240" w:lineRule="auto"/>
              <w:contextualSpacing/>
              <w:rPr>
                <w:rFonts w:cs="Arial"/>
                <w:kern w:val="0"/>
                <w:szCs w:val="24"/>
              </w:rPr>
            </w:pPr>
            <w:r w:rsidRPr="00D906BC">
              <w:rPr>
                <w:rFonts w:cs="Arial"/>
                <w:kern w:val="0"/>
                <w:szCs w:val="24"/>
              </w:rPr>
              <w:t>Commissioner’s Expenses</w:t>
            </w:r>
          </w:p>
          <w:p w14:paraId="4B6179C1" w14:textId="77777777" w:rsidR="00D906BC" w:rsidRPr="00D906BC" w:rsidRDefault="00D906BC" w:rsidP="00D906BC">
            <w:pPr>
              <w:numPr>
                <w:ilvl w:val="0"/>
                <w:numId w:val="28"/>
              </w:numPr>
              <w:spacing w:before="0" w:after="0" w:line="240" w:lineRule="auto"/>
              <w:contextualSpacing/>
              <w:rPr>
                <w:rFonts w:cs="Arial"/>
                <w:kern w:val="0"/>
                <w:szCs w:val="24"/>
              </w:rPr>
            </w:pPr>
            <w:r w:rsidRPr="00D906BC">
              <w:rPr>
                <w:rFonts w:cs="Arial"/>
                <w:kern w:val="0"/>
                <w:szCs w:val="24"/>
              </w:rPr>
              <w:t>Gifts and Hospitality Register</w:t>
            </w:r>
          </w:p>
        </w:tc>
        <w:tc>
          <w:tcPr>
            <w:tcW w:w="3878" w:type="dxa"/>
          </w:tcPr>
          <w:p w14:paraId="7588B495" w14:textId="77777777" w:rsidR="00D906BC" w:rsidRPr="00D906BC" w:rsidRDefault="00D906BC" w:rsidP="002755B8">
            <w:pPr>
              <w:numPr>
                <w:ilvl w:val="0"/>
                <w:numId w:val="26"/>
              </w:numPr>
              <w:spacing w:before="0" w:after="0" w:line="240" w:lineRule="auto"/>
              <w:contextualSpacing/>
              <w:rPr>
                <w:rFonts w:cs="Arial"/>
                <w:kern w:val="0"/>
                <w:szCs w:val="24"/>
              </w:rPr>
            </w:pPr>
            <w:r w:rsidRPr="00D906BC">
              <w:rPr>
                <w:rFonts w:cs="Arial"/>
                <w:kern w:val="0"/>
                <w:szCs w:val="24"/>
              </w:rPr>
              <w:t>Review of performance of External Audit</w:t>
            </w:r>
          </w:p>
          <w:p w14:paraId="19C4CF05" w14:textId="77777777" w:rsidR="002755B8" w:rsidRPr="00D906BC" w:rsidRDefault="002755B8" w:rsidP="002755B8">
            <w:pPr>
              <w:numPr>
                <w:ilvl w:val="0"/>
                <w:numId w:val="26"/>
              </w:numPr>
              <w:spacing w:before="0" w:after="0" w:line="240" w:lineRule="auto"/>
              <w:contextualSpacing/>
              <w:rPr>
                <w:rFonts w:cs="Arial"/>
                <w:kern w:val="0"/>
                <w:szCs w:val="24"/>
              </w:rPr>
            </w:pPr>
            <w:r w:rsidRPr="00D906BC">
              <w:rPr>
                <w:rFonts w:cs="Arial"/>
                <w:kern w:val="0"/>
                <w:szCs w:val="24"/>
              </w:rPr>
              <w:t xml:space="preserve">Review of key policies: </w:t>
            </w:r>
          </w:p>
          <w:p w14:paraId="2E46C34A" w14:textId="77777777" w:rsidR="002755B8" w:rsidRPr="00D906BC" w:rsidRDefault="002755B8" w:rsidP="002755B8">
            <w:pPr>
              <w:spacing w:before="0" w:after="0" w:line="240" w:lineRule="auto"/>
              <w:ind w:left="720"/>
              <w:contextualSpacing/>
              <w:rPr>
                <w:rFonts w:cs="Arial"/>
                <w:kern w:val="0"/>
                <w:szCs w:val="24"/>
              </w:rPr>
            </w:pPr>
            <w:r w:rsidRPr="00D906BC">
              <w:rPr>
                <w:rFonts w:cs="Arial"/>
                <w:kern w:val="0"/>
                <w:szCs w:val="24"/>
              </w:rPr>
              <w:t>Fraud and Anti-Money Laundering</w:t>
            </w:r>
          </w:p>
          <w:p w14:paraId="32E051D2" w14:textId="77777777" w:rsidR="00D906BC" w:rsidRPr="00D906BC" w:rsidRDefault="00D906BC" w:rsidP="00D906BC">
            <w:pPr>
              <w:spacing w:before="0" w:after="0" w:line="240" w:lineRule="auto"/>
              <w:ind w:left="360"/>
              <w:contextualSpacing/>
              <w:rPr>
                <w:rFonts w:cs="Arial"/>
                <w:kern w:val="0"/>
                <w:szCs w:val="24"/>
              </w:rPr>
            </w:pPr>
          </w:p>
          <w:p w14:paraId="62AFC100" w14:textId="77777777" w:rsidR="00D906BC" w:rsidRPr="00D906BC" w:rsidRDefault="00D906BC" w:rsidP="00D906BC">
            <w:pPr>
              <w:spacing w:before="0" w:after="0" w:line="240" w:lineRule="auto"/>
              <w:ind w:left="720"/>
              <w:contextualSpacing/>
              <w:rPr>
                <w:rFonts w:cs="Arial"/>
                <w:kern w:val="0"/>
                <w:szCs w:val="24"/>
              </w:rPr>
            </w:pPr>
          </w:p>
        </w:tc>
      </w:tr>
      <w:tr w:rsidR="00D906BC" w:rsidRPr="00D906BC" w14:paraId="632D1F9F" w14:textId="77777777" w:rsidTr="37569998">
        <w:tc>
          <w:tcPr>
            <w:tcW w:w="859" w:type="dxa"/>
          </w:tcPr>
          <w:p w14:paraId="156C520E" w14:textId="77777777" w:rsidR="00D906BC" w:rsidRPr="00D906BC" w:rsidRDefault="00D906BC" w:rsidP="00D906BC">
            <w:pPr>
              <w:spacing w:before="0" w:after="0" w:line="240" w:lineRule="auto"/>
              <w:rPr>
                <w:rFonts w:eastAsia="Times New Roman" w:cs="Arial"/>
                <w:kern w:val="0"/>
                <w:szCs w:val="24"/>
                <w:lang w:eastAsia="en-GB"/>
              </w:rPr>
            </w:pPr>
            <w:r w:rsidRPr="00D906BC">
              <w:rPr>
                <w:rFonts w:eastAsia="Times New Roman" w:cs="Arial"/>
                <w:b/>
                <w:kern w:val="0"/>
                <w:szCs w:val="24"/>
                <w:lang w:eastAsia="en-GB"/>
              </w:rPr>
              <w:t xml:space="preserve">Jan </w:t>
            </w:r>
          </w:p>
          <w:p w14:paraId="77949450" w14:textId="77777777" w:rsidR="00D906BC" w:rsidRPr="00D906BC" w:rsidRDefault="00D906BC" w:rsidP="00D906BC">
            <w:pPr>
              <w:spacing w:before="0" w:after="0" w:line="240" w:lineRule="auto"/>
              <w:rPr>
                <w:rFonts w:eastAsia="Times New Roman" w:cs="Arial"/>
                <w:kern w:val="0"/>
                <w:szCs w:val="24"/>
                <w:lang w:eastAsia="en-GB"/>
              </w:rPr>
            </w:pPr>
          </w:p>
        </w:tc>
        <w:tc>
          <w:tcPr>
            <w:tcW w:w="3785" w:type="dxa"/>
          </w:tcPr>
          <w:p w14:paraId="1A0AA7DE" w14:textId="77777777" w:rsidR="00D906BC" w:rsidRPr="00D906BC" w:rsidRDefault="00D906BC" w:rsidP="00D906BC">
            <w:pPr>
              <w:numPr>
                <w:ilvl w:val="0"/>
                <w:numId w:val="29"/>
              </w:numPr>
              <w:spacing w:before="0" w:after="0" w:line="240" w:lineRule="auto"/>
              <w:contextualSpacing/>
              <w:rPr>
                <w:rFonts w:cs="Arial"/>
                <w:kern w:val="0"/>
                <w:szCs w:val="24"/>
              </w:rPr>
            </w:pPr>
            <w:r w:rsidRPr="00D906BC">
              <w:rPr>
                <w:rFonts w:cs="Arial"/>
                <w:kern w:val="0"/>
                <w:szCs w:val="24"/>
              </w:rPr>
              <w:t>Declaration of interests</w:t>
            </w:r>
          </w:p>
          <w:p w14:paraId="25D6AB38" w14:textId="77777777" w:rsidR="00D906BC" w:rsidRPr="00D906BC" w:rsidRDefault="00D906BC" w:rsidP="00D906BC">
            <w:pPr>
              <w:numPr>
                <w:ilvl w:val="0"/>
                <w:numId w:val="29"/>
              </w:numPr>
              <w:spacing w:before="0" w:after="0" w:line="240" w:lineRule="auto"/>
              <w:contextualSpacing/>
              <w:rPr>
                <w:rFonts w:cs="Arial"/>
                <w:kern w:val="0"/>
                <w:szCs w:val="24"/>
              </w:rPr>
            </w:pPr>
            <w:r w:rsidRPr="00D906BC">
              <w:rPr>
                <w:rFonts w:cs="Arial"/>
                <w:kern w:val="0"/>
                <w:szCs w:val="24"/>
              </w:rPr>
              <w:t>Internal Audit Reports</w:t>
            </w:r>
          </w:p>
          <w:p w14:paraId="37734655" w14:textId="77777777" w:rsidR="00D906BC" w:rsidRPr="00D906BC" w:rsidRDefault="00D906BC" w:rsidP="00D906BC">
            <w:pPr>
              <w:numPr>
                <w:ilvl w:val="0"/>
                <w:numId w:val="29"/>
              </w:numPr>
              <w:spacing w:before="0" w:after="0" w:line="240" w:lineRule="auto"/>
              <w:contextualSpacing/>
              <w:rPr>
                <w:rFonts w:cs="Arial"/>
                <w:kern w:val="0"/>
                <w:szCs w:val="24"/>
              </w:rPr>
            </w:pPr>
            <w:r w:rsidRPr="00D906BC">
              <w:rPr>
                <w:rFonts w:cs="Arial"/>
                <w:kern w:val="0"/>
                <w:szCs w:val="24"/>
              </w:rPr>
              <w:t xml:space="preserve">Update from Audit Wales </w:t>
            </w:r>
          </w:p>
          <w:p w14:paraId="1A614120" w14:textId="77777777" w:rsidR="00D906BC" w:rsidRPr="00D906BC" w:rsidRDefault="00D906BC" w:rsidP="00D906BC">
            <w:pPr>
              <w:numPr>
                <w:ilvl w:val="0"/>
                <w:numId w:val="29"/>
              </w:numPr>
              <w:spacing w:before="0" w:after="0" w:line="240" w:lineRule="auto"/>
              <w:contextualSpacing/>
              <w:rPr>
                <w:rFonts w:cs="Arial"/>
                <w:kern w:val="0"/>
                <w:szCs w:val="24"/>
              </w:rPr>
            </w:pPr>
            <w:r w:rsidRPr="00D906BC">
              <w:rPr>
                <w:rFonts w:cs="Arial"/>
                <w:kern w:val="0"/>
                <w:szCs w:val="24"/>
              </w:rPr>
              <w:t>Strategic Risk Register</w:t>
            </w:r>
          </w:p>
          <w:p w14:paraId="200C37AD" w14:textId="77777777" w:rsidR="00D906BC" w:rsidRDefault="00D906BC" w:rsidP="00D906BC">
            <w:pPr>
              <w:numPr>
                <w:ilvl w:val="0"/>
                <w:numId w:val="29"/>
              </w:numPr>
              <w:spacing w:before="0" w:after="0" w:line="240" w:lineRule="auto"/>
              <w:contextualSpacing/>
              <w:rPr>
                <w:rFonts w:cs="Arial"/>
                <w:kern w:val="0"/>
                <w:szCs w:val="24"/>
              </w:rPr>
            </w:pPr>
            <w:r w:rsidRPr="00D906BC">
              <w:rPr>
                <w:rFonts w:cs="Arial"/>
                <w:kern w:val="0"/>
                <w:szCs w:val="24"/>
              </w:rPr>
              <w:t xml:space="preserve">Governance reports </w:t>
            </w:r>
          </w:p>
          <w:p w14:paraId="7A339A17" w14:textId="18A2A299" w:rsidR="0006275E" w:rsidRPr="00D906BC" w:rsidRDefault="0006275E" w:rsidP="00D906BC">
            <w:pPr>
              <w:numPr>
                <w:ilvl w:val="0"/>
                <w:numId w:val="29"/>
              </w:numPr>
              <w:spacing w:before="0" w:after="0" w:line="240" w:lineRule="auto"/>
              <w:contextualSpacing/>
              <w:rPr>
                <w:rFonts w:cs="Arial"/>
                <w:kern w:val="0"/>
                <w:szCs w:val="24"/>
              </w:rPr>
            </w:pPr>
            <w:r>
              <w:rPr>
                <w:rFonts w:cs="Arial"/>
                <w:kern w:val="0"/>
                <w:szCs w:val="24"/>
              </w:rPr>
              <w:lastRenderedPageBreak/>
              <w:t>Update on work programme</w:t>
            </w:r>
          </w:p>
          <w:p w14:paraId="0FC0B387" w14:textId="77777777" w:rsidR="00D906BC" w:rsidRPr="00D906BC" w:rsidRDefault="00D906BC" w:rsidP="00D906BC">
            <w:pPr>
              <w:numPr>
                <w:ilvl w:val="0"/>
                <w:numId w:val="29"/>
              </w:numPr>
              <w:spacing w:before="0" w:after="0" w:line="240" w:lineRule="auto"/>
              <w:contextualSpacing/>
              <w:rPr>
                <w:rFonts w:cs="Arial"/>
                <w:kern w:val="0"/>
                <w:szCs w:val="24"/>
              </w:rPr>
            </w:pPr>
            <w:r w:rsidRPr="00D906BC">
              <w:rPr>
                <w:rFonts w:cs="Arial"/>
                <w:kern w:val="0"/>
                <w:szCs w:val="24"/>
              </w:rPr>
              <w:t>Commissioner’s Expenses</w:t>
            </w:r>
          </w:p>
          <w:p w14:paraId="6EB4070D" w14:textId="77777777" w:rsidR="00D906BC" w:rsidRPr="00D906BC" w:rsidRDefault="00D906BC" w:rsidP="00D906BC">
            <w:pPr>
              <w:numPr>
                <w:ilvl w:val="0"/>
                <w:numId w:val="29"/>
              </w:numPr>
              <w:spacing w:before="0" w:after="0" w:line="240" w:lineRule="auto"/>
              <w:contextualSpacing/>
              <w:rPr>
                <w:rFonts w:cs="Arial"/>
                <w:kern w:val="0"/>
                <w:szCs w:val="24"/>
              </w:rPr>
            </w:pPr>
            <w:r w:rsidRPr="00D906BC">
              <w:rPr>
                <w:rFonts w:cs="Arial"/>
                <w:kern w:val="0"/>
                <w:szCs w:val="24"/>
              </w:rPr>
              <w:t>Gifts and Hospitality Register</w:t>
            </w:r>
          </w:p>
        </w:tc>
        <w:tc>
          <w:tcPr>
            <w:tcW w:w="3878" w:type="dxa"/>
          </w:tcPr>
          <w:p w14:paraId="33E13EA5" w14:textId="493F5B9A" w:rsidR="00D906BC" w:rsidRPr="00D906BC" w:rsidRDefault="00D906BC" w:rsidP="14C803B7">
            <w:pPr>
              <w:spacing w:before="0" w:after="0" w:line="240" w:lineRule="auto"/>
              <w:contextualSpacing/>
              <w:rPr>
                <w:rFonts w:cs="Arial"/>
                <w:kern w:val="0"/>
              </w:rPr>
            </w:pPr>
            <w:r w:rsidRPr="14C803B7">
              <w:rPr>
                <w:rFonts w:cs="Arial"/>
                <w:kern w:val="0"/>
              </w:rPr>
              <w:lastRenderedPageBreak/>
              <w:t xml:space="preserve"> </w:t>
            </w:r>
          </w:p>
        </w:tc>
      </w:tr>
    </w:tbl>
    <w:p w14:paraId="5523153D" w14:textId="77777777" w:rsidR="00D906BC" w:rsidRPr="00D906BC" w:rsidRDefault="00D906BC" w:rsidP="00D906BC">
      <w:pPr>
        <w:spacing w:before="0" w:after="0" w:line="240" w:lineRule="auto"/>
        <w:rPr>
          <w:rFonts w:eastAsia="Times New Roman" w:cs="Arial"/>
          <w:kern w:val="0"/>
          <w:sz w:val="20"/>
          <w:szCs w:val="20"/>
          <w:lang w:eastAsia="en-GB"/>
        </w:rPr>
      </w:pPr>
      <w:r w:rsidRPr="00D906BC">
        <w:rPr>
          <w:rFonts w:eastAsia="Times New Roman" w:cs="Arial"/>
          <w:kern w:val="0"/>
          <w:sz w:val="20"/>
          <w:szCs w:val="20"/>
          <w:lang w:eastAsia="en-GB"/>
        </w:rPr>
        <w:t>*The order and frequency that these papers are presented to Committee is subject to change.</w:t>
      </w:r>
    </w:p>
    <w:p w14:paraId="01CD2F47" w14:textId="77777777" w:rsidR="00D906BC" w:rsidRPr="005A555F" w:rsidRDefault="00D906BC" w:rsidP="005A555F">
      <w:pPr>
        <w:spacing w:before="0" w:after="0" w:line="240" w:lineRule="auto"/>
        <w:rPr>
          <w:bCs/>
          <w:kern w:val="0"/>
          <w:szCs w:val="24"/>
        </w:rPr>
      </w:pPr>
    </w:p>
    <w:sectPr w:rsidR="00D906BC" w:rsidRPr="005A555F" w:rsidSect="004C037C">
      <w:pgSz w:w="11906" w:h="16838"/>
      <w:pgMar w:top="567"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2ECA"/>
    <w:multiLevelType w:val="hybridMultilevel"/>
    <w:tmpl w:val="FB1E7620"/>
    <w:lvl w:ilvl="0" w:tplc="4AA29DA2">
      <w:start w:val="1"/>
      <w:numFmt w:val="lowerRoman"/>
      <w:lvlText w:val="(%1)"/>
      <w:lvlJc w:val="left"/>
      <w:pPr>
        <w:tabs>
          <w:tab w:val="num" w:pos="1440"/>
        </w:tabs>
        <w:ind w:left="1440" w:hanging="360"/>
      </w:pPr>
      <w:rPr>
        <w:rFonts w:ascii="Arial" w:eastAsia="Times New Roman" w:hAnsi="Arial" w:cs="Aria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82024F"/>
    <w:multiLevelType w:val="multilevel"/>
    <w:tmpl w:val="738C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F4802"/>
    <w:multiLevelType w:val="hybridMultilevel"/>
    <w:tmpl w:val="6748B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82B04"/>
    <w:multiLevelType w:val="hybridMultilevel"/>
    <w:tmpl w:val="0CB85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64480"/>
    <w:multiLevelType w:val="multilevel"/>
    <w:tmpl w:val="4168984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5411B90"/>
    <w:multiLevelType w:val="hybridMultilevel"/>
    <w:tmpl w:val="0618FF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B7F2B"/>
    <w:multiLevelType w:val="multilevel"/>
    <w:tmpl w:val="D43456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1D00FC"/>
    <w:multiLevelType w:val="hybridMultilevel"/>
    <w:tmpl w:val="E3F4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037307"/>
    <w:multiLevelType w:val="hybridMultilevel"/>
    <w:tmpl w:val="3424D6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3510AF3"/>
    <w:multiLevelType w:val="multilevel"/>
    <w:tmpl w:val="7E8A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1610FE"/>
    <w:multiLevelType w:val="multilevel"/>
    <w:tmpl w:val="0C2A0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81538D"/>
    <w:multiLevelType w:val="hybridMultilevel"/>
    <w:tmpl w:val="341EC7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9151FF"/>
    <w:multiLevelType w:val="hybridMultilevel"/>
    <w:tmpl w:val="BE28BF2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74A24"/>
    <w:multiLevelType w:val="hybridMultilevel"/>
    <w:tmpl w:val="BE28BF2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A25F9"/>
    <w:multiLevelType w:val="hybridMultilevel"/>
    <w:tmpl w:val="E17036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6D333D"/>
    <w:multiLevelType w:val="hybridMultilevel"/>
    <w:tmpl w:val="BE28BF2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FD5E07"/>
    <w:multiLevelType w:val="hybridMultilevel"/>
    <w:tmpl w:val="AF7C93C4"/>
    <w:lvl w:ilvl="0" w:tplc="407E97EC">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506E4310"/>
    <w:multiLevelType w:val="multilevel"/>
    <w:tmpl w:val="12BA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4D6F68"/>
    <w:multiLevelType w:val="multilevel"/>
    <w:tmpl w:val="043E3A74"/>
    <w:lvl w:ilvl="0">
      <w:start w:val="1"/>
      <w:numFmt w:val="bullet"/>
      <w:pStyle w:val="Bulletspara"/>
      <w:lvlText w:val=""/>
      <w:lvlJc w:val="left"/>
      <w:pPr>
        <w:ind w:left="720" w:hanging="360"/>
      </w:pPr>
      <w:rPr>
        <w:rFonts w:ascii="Symbol" w:hAnsi="Symbol" w:hint="default"/>
        <w:color w:val="006080"/>
      </w:rPr>
    </w:lvl>
    <w:lvl w:ilvl="1">
      <w:start w:val="1"/>
      <w:numFmt w:val="bullet"/>
      <w:pStyle w:val="Bullet2para"/>
      <w:lvlText w:val=""/>
      <w:lvlJc w:val="left"/>
      <w:pPr>
        <w:ind w:left="1440" w:hanging="360"/>
      </w:pPr>
      <w:rPr>
        <w:rFonts w:ascii="Symbol" w:hAnsi="Symbol" w:hint="default"/>
        <w:color w:val="ED7D3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6E0D63"/>
    <w:multiLevelType w:val="hybridMultilevel"/>
    <w:tmpl w:val="BE28BF2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8D6253"/>
    <w:multiLevelType w:val="hybridMultilevel"/>
    <w:tmpl w:val="21004D4E"/>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70" w:hanging="39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0C000A"/>
    <w:multiLevelType w:val="hybridMultilevel"/>
    <w:tmpl w:val="56209134"/>
    <w:lvl w:ilvl="0" w:tplc="C7A23E40">
      <w:start w:val="1"/>
      <w:numFmt w:val="bullet"/>
      <w:pStyle w:val="Bulletslist"/>
      <w:lvlText w:val=""/>
      <w:lvlJc w:val="left"/>
      <w:pPr>
        <w:ind w:left="720" w:hanging="360"/>
      </w:pPr>
      <w:rPr>
        <w:rFonts w:ascii="Symbol" w:hAnsi="Symbol" w:hint="default"/>
        <w:color w:val="006080"/>
      </w:rPr>
    </w:lvl>
    <w:lvl w:ilvl="1" w:tplc="204ED400">
      <w:start w:val="1"/>
      <w:numFmt w:val="bullet"/>
      <w:pStyle w:val="Bullet2list"/>
      <w:lvlText w:val=""/>
      <w:lvlJc w:val="left"/>
      <w:pPr>
        <w:ind w:left="1440" w:hanging="360"/>
      </w:pPr>
      <w:rPr>
        <w:rFonts w:ascii="Symbol" w:hAnsi="Symbol" w:hint="default"/>
        <w:color w:val="ED7D3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83578F"/>
    <w:multiLevelType w:val="hybridMultilevel"/>
    <w:tmpl w:val="97621098"/>
    <w:lvl w:ilvl="0" w:tplc="1C16C616">
      <w:start w:val="1"/>
      <w:numFmt w:val="decimal"/>
      <w:lvlText w:val="%1."/>
      <w:lvlJc w:val="left"/>
      <w:pPr>
        <w:ind w:left="720" w:hanging="360"/>
      </w:pPr>
      <w:rPr>
        <w:rFont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0B3431"/>
    <w:multiLevelType w:val="hybridMultilevel"/>
    <w:tmpl w:val="DFB4B8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B16046D"/>
    <w:multiLevelType w:val="hybridMultilevel"/>
    <w:tmpl w:val="D92AD1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70" w:hanging="39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544D12"/>
    <w:multiLevelType w:val="hybridMultilevel"/>
    <w:tmpl w:val="F44A58B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BDF21B0"/>
    <w:multiLevelType w:val="multilevel"/>
    <w:tmpl w:val="4168984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01768B1"/>
    <w:multiLevelType w:val="hybridMultilevel"/>
    <w:tmpl w:val="BE28BF2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CB2926"/>
    <w:multiLevelType w:val="hybridMultilevel"/>
    <w:tmpl w:val="C1543080"/>
    <w:lvl w:ilvl="0" w:tplc="78304506">
      <w:start w:val="1"/>
      <w:numFmt w:val="bullet"/>
      <w:lvlText w:val=""/>
      <w:lvlJc w:val="left"/>
      <w:pPr>
        <w:ind w:left="720" w:hanging="360"/>
      </w:pPr>
      <w:rPr>
        <w:rFonts w:ascii="Symbol" w:hAnsi="Symbol" w:hint="default"/>
        <w:color w:val="006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AC68C5"/>
    <w:multiLevelType w:val="hybridMultilevel"/>
    <w:tmpl w:val="C9FC532E"/>
    <w:lvl w:ilvl="0" w:tplc="BBECEF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827E9A"/>
    <w:multiLevelType w:val="hybridMultilevel"/>
    <w:tmpl w:val="BE28BF2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24632B"/>
    <w:multiLevelType w:val="hybridMultilevel"/>
    <w:tmpl w:val="5CC6ABF0"/>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650337">
    <w:abstractNumId w:val="28"/>
  </w:num>
  <w:num w:numId="2" w16cid:durableId="1334647078">
    <w:abstractNumId w:val="18"/>
  </w:num>
  <w:num w:numId="3" w16cid:durableId="19607942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523845">
    <w:abstractNumId w:val="21"/>
  </w:num>
  <w:num w:numId="5" w16cid:durableId="702944447">
    <w:abstractNumId w:val="8"/>
  </w:num>
  <w:num w:numId="6" w16cid:durableId="303241218">
    <w:abstractNumId w:val="25"/>
  </w:num>
  <w:num w:numId="7" w16cid:durableId="1087925692">
    <w:abstractNumId w:val="23"/>
  </w:num>
  <w:num w:numId="8" w16cid:durableId="546570812">
    <w:abstractNumId w:val="4"/>
  </w:num>
  <w:num w:numId="9" w16cid:durableId="1794590266">
    <w:abstractNumId w:val="10"/>
  </w:num>
  <w:num w:numId="10" w16cid:durableId="1462920267">
    <w:abstractNumId w:val="17"/>
  </w:num>
  <w:num w:numId="11" w16cid:durableId="1622607702">
    <w:abstractNumId w:val="1"/>
  </w:num>
  <w:num w:numId="12" w16cid:durableId="349456169">
    <w:abstractNumId w:val="6"/>
  </w:num>
  <w:num w:numId="13" w16cid:durableId="936403779">
    <w:abstractNumId w:val="9"/>
  </w:num>
  <w:num w:numId="14" w16cid:durableId="323777084">
    <w:abstractNumId w:val="31"/>
  </w:num>
  <w:num w:numId="15" w16cid:durableId="1926375041">
    <w:abstractNumId w:val="2"/>
  </w:num>
  <w:num w:numId="16" w16cid:durableId="36859473">
    <w:abstractNumId w:val="26"/>
  </w:num>
  <w:num w:numId="17" w16cid:durableId="1906916686">
    <w:abstractNumId w:val="11"/>
  </w:num>
  <w:num w:numId="18" w16cid:durableId="2051104275">
    <w:abstractNumId w:val="24"/>
  </w:num>
  <w:num w:numId="19" w16cid:durableId="1834636565">
    <w:abstractNumId w:val="20"/>
  </w:num>
  <w:num w:numId="20" w16cid:durableId="2030520411">
    <w:abstractNumId w:val="14"/>
  </w:num>
  <w:num w:numId="21" w16cid:durableId="174927069">
    <w:abstractNumId w:val="0"/>
  </w:num>
  <w:num w:numId="22" w16cid:durableId="1671567167">
    <w:abstractNumId w:val="16"/>
  </w:num>
  <w:num w:numId="23" w16cid:durableId="1846940409">
    <w:abstractNumId w:val="7"/>
  </w:num>
  <w:num w:numId="24" w16cid:durableId="2125885036">
    <w:abstractNumId w:val="15"/>
  </w:num>
  <w:num w:numId="25" w16cid:durableId="1858500381">
    <w:abstractNumId w:val="27"/>
  </w:num>
  <w:num w:numId="26" w16cid:durableId="2021855009">
    <w:abstractNumId w:val="5"/>
  </w:num>
  <w:num w:numId="27" w16cid:durableId="335502009">
    <w:abstractNumId w:val="12"/>
  </w:num>
  <w:num w:numId="28" w16cid:durableId="557397712">
    <w:abstractNumId w:val="30"/>
  </w:num>
  <w:num w:numId="29" w16cid:durableId="159781908">
    <w:abstractNumId w:val="13"/>
  </w:num>
  <w:num w:numId="30" w16cid:durableId="1918709082">
    <w:abstractNumId w:val="19"/>
  </w:num>
  <w:num w:numId="31" w16cid:durableId="2089690905">
    <w:abstractNumId w:val="22"/>
  </w:num>
  <w:num w:numId="32" w16cid:durableId="2102024460">
    <w:abstractNumId w:val="29"/>
  </w:num>
  <w:num w:numId="33" w16cid:durableId="1615864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B8"/>
    <w:rsid w:val="000104EF"/>
    <w:rsid w:val="0004650A"/>
    <w:rsid w:val="00060AC0"/>
    <w:rsid w:val="0006275E"/>
    <w:rsid w:val="00071904"/>
    <w:rsid w:val="000814BA"/>
    <w:rsid w:val="000B735F"/>
    <w:rsid w:val="00102696"/>
    <w:rsid w:val="00157D8F"/>
    <w:rsid w:val="002332AE"/>
    <w:rsid w:val="002755B8"/>
    <w:rsid w:val="002A0AC6"/>
    <w:rsid w:val="002C60BD"/>
    <w:rsid w:val="0030669B"/>
    <w:rsid w:val="00331A42"/>
    <w:rsid w:val="003570B4"/>
    <w:rsid w:val="00360B85"/>
    <w:rsid w:val="003B3794"/>
    <w:rsid w:val="003F2A41"/>
    <w:rsid w:val="003F74BE"/>
    <w:rsid w:val="00413716"/>
    <w:rsid w:val="004C037C"/>
    <w:rsid w:val="00531B53"/>
    <w:rsid w:val="00546B26"/>
    <w:rsid w:val="00546F78"/>
    <w:rsid w:val="005718E5"/>
    <w:rsid w:val="005A555F"/>
    <w:rsid w:val="005C25D2"/>
    <w:rsid w:val="006479CF"/>
    <w:rsid w:val="00676ED7"/>
    <w:rsid w:val="006D59F0"/>
    <w:rsid w:val="006E2B88"/>
    <w:rsid w:val="0070672E"/>
    <w:rsid w:val="00750860"/>
    <w:rsid w:val="0075094E"/>
    <w:rsid w:val="007E0E64"/>
    <w:rsid w:val="007F78D1"/>
    <w:rsid w:val="00813322"/>
    <w:rsid w:val="0081799B"/>
    <w:rsid w:val="0082496B"/>
    <w:rsid w:val="0084331D"/>
    <w:rsid w:val="008455AF"/>
    <w:rsid w:val="008823D0"/>
    <w:rsid w:val="008F0D7A"/>
    <w:rsid w:val="00914D4C"/>
    <w:rsid w:val="009278F5"/>
    <w:rsid w:val="00955516"/>
    <w:rsid w:val="00A209D0"/>
    <w:rsid w:val="00A46E26"/>
    <w:rsid w:val="00A66A05"/>
    <w:rsid w:val="00AA3E47"/>
    <w:rsid w:val="00B469B1"/>
    <w:rsid w:val="00B678A9"/>
    <w:rsid w:val="00B745B9"/>
    <w:rsid w:val="00BA33CB"/>
    <w:rsid w:val="00BD7BE0"/>
    <w:rsid w:val="00C67B73"/>
    <w:rsid w:val="00C80E22"/>
    <w:rsid w:val="00CA37D2"/>
    <w:rsid w:val="00CE539F"/>
    <w:rsid w:val="00D906BC"/>
    <w:rsid w:val="00DA52D9"/>
    <w:rsid w:val="00DD0E9A"/>
    <w:rsid w:val="00DD37F9"/>
    <w:rsid w:val="00DD4BB8"/>
    <w:rsid w:val="00E31112"/>
    <w:rsid w:val="00E55762"/>
    <w:rsid w:val="00E77441"/>
    <w:rsid w:val="00E85F13"/>
    <w:rsid w:val="00E918A3"/>
    <w:rsid w:val="00ED4EF1"/>
    <w:rsid w:val="00EE2594"/>
    <w:rsid w:val="00EF34D2"/>
    <w:rsid w:val="00F24436"/>
    <w:rsid w:val="00F5035A"/>
    <w:rsid w:val="00F97D65"/>
    <w:rsid w:val="00FF39CA"/>
    <w:rsid w:val="14C803B7"/>
    <w:rsid w:val="153EBB4F"/>
    <w:rsid w:val="1AEF8132"/>
    <w:rsid w:val="2CFF5405"/>
    <w:rsid w:val="37569998"/>
    <w:rsid w:val="468FBAFF"/>
    <w:rsid w:val="5995EC37"/>
    <w:rsid w:val="7EF292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BE714"/>
  <w15:chartTrackingRefBased/>
  <w15:docId w15:val="{2898C5B0-5F2F-4093-AB81-B3F9777B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112"/>
    <w:pPr>
      <w:spacing w:before="120" w:after="240" w:line="259" w:lineRule="auto"/>
    </w:pPr>
    <w:rPr>
      <w:rFonts w:ascii="Arial" w:hAnsi="Arial"/>
      <w:kern w:val="2"/>
      <w:sz w:val="24"/>
      <w:szCs w:val="22"/>
      <w:lang w:eastAsia="en-US"/>
    </w:rPr>
  </w:style>
  <w:style w:type="paragraph" w:styleId="Heading1">
    <w:name w:val="heading 1"/>
    <w:basedOn w:val="Normal"/>
    <w:next w:val="Normal"/>
    <w:link w:val="Heading1Char"/>
    <w:uiPriority w:val="2"/>
    <w:qFormat/>
    <w:rsid w:val="00360B85"/>
    <w:pPr>
      <w:keepNext/>
      <w:keepLines/>
      <w:spacing w:before="240" w:after="0"/>
      <w:outlineLvl w:val="0"/>
    </w:pPr>
    <w:rPr>
      <w:rFonts w:ascii="Arial Black" w:eastAsia="Times New Roman" w:hAnsi="Arial Black"/>
      <w:color w:val="006080"/>
      <w:spacing w:val="-20"/>
      <w:sz w:val="40"/>
      <w:szCs w:val="32"/>
    </w:rPr>
  </w:style>
  <w:style w:type="paragraph" w:styleId="Heading2">
    <w:name w:val="heading 2"/>
    <w:basedOn w:val="Normal"/>
    <w:next w:val="Normal"/>
    <w:link w:val="Heading2Char"/>
    <w:uiPriority w:val="2"/>
    <w:unhideWhenUsed/>
    <w:qFormat/>
    <w:rsid w:val="00ED4EF1"/>
    <w:pPr>
      <w:keepNext/>
      <w:keepLines/>
      <w:spacing w:before="40" w:after="0"/>
      <w:outlineLvl w:val="1"/>
    </w:pPr>
    <w:rPr>
      <w:rFonts w:ascii="Arial Black" w:eastAsia="Times New Roman" w:hAnsi="Arial Black"/>
      <w:color w:val="006080"/>
      <w:spacing w:val="-20"/>
      <w:sz w:val="32"/>
      <w:szCs w:val="26"/>
    </w:rPr>
  </w:style>
  <w:style w:type="paragraph" w:styleId="Heading3">
    <w:name w:val="heading 3"/>
    <w:basedOn w:val="Normal"/>
    <w:next w:val="Normal"/>
    <w:link w:val="Heading3Char"/>
    <w:uiPriority w:val="2"/>
    <w:unhideWhenUsed/>
    <w:qFormat/>
    <w:rsid w:val="00331A42"/>
    <w:pPr>
      <w:keepNext/>
      <w:keepLines/>
      <w:spacing w:before="40" w:after="0"/>
      <w:outlineLvl w:val="2"/>
    </w:pPr>
    <w:rPr>
      <w:rFonts w:ascii="Arial Black" w:eastAsia="Times New Roman" w:hAnsi="Arial Black"/>
      <w:color w:val="4E5A5A"/>
      <w:spacing w:val="-20"/>
      <w:sz w:val="28"/>
      <w:szCs w:val="24"/>
    </w:rPr>
  </w:style>
  <w:style w:type="paragraph" w:styleId="Heading4">
    <w:name w:val="heading 4"/>
    <w:basedOn w:val="Normal"/>
    <w:next w:val="Normal"/>
    <w:link w:val="Heading4Char"/>
    <w:uiPriority w:val="9"/>
    <w:semiHidden/>
    <w:unhideWhenUsed/>
    <w:rsid w:val="005C25D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60B85"/>
    <w:rPr>
      <w:rFonts w:ascii="Arial" w:hAnsi="Arial"/>
      <w:kern w:val="2"/>
      <w:sz w:val="24"/>
      <w:szCs w:val="22"/>
      <w:lang w:eastAsia="en-US"/>
    </w:rPr>
  </w:style>
  <w:style w:type="character" w:customStyle="1" w:styleId="Heading1Char">
    <w:name w:val="Heading 1 Char"/>
    <w:link w:val="Heading1"/>
    <w:uiPriority w:val="2"/>
    <w:rsid w:val="00E31112"/>
    <w:rPr>
      <w:rFonts w:ascii="Arial Black" w:eastAsia="Times New Roman" w:hAnsi="Arial Black" w:cs="Times New Roman"/>
      <w:color w:val="006080"/>
      <w:spacing w:val="-20"/>
      <w:sz w:val="40"/>
      <w:szCs w:val="32"/>
    </w:rPr>
  </w:style>
  <w:style w:type="character" w:customStyle="1" w:styleId="Heading2Char">
    <w:name w:val="Heading 2 Char"/>
    <w:link w:val="Heading2"/>
    <w:uiPriority w:val="2"/>
    <w:rsid w:val="00E31112"/>
    <w:rPr>
      <w:rFonts w:ascii="Arial Black" w:eastAsia="Times New Roman" w:hAnsi="Arial Black" w:cs="Times New Roman"/>
      <w:color w:val="006080"/>
      <w:spacing w:val="-20"/>
      <w:sz w:val="32"/>
      <w:szCs w:val="26"/>
    </w:rPr>
  </w:style>
  <w:style w:type="character" w:customStyle="1" w:styleId="Heading3Char">
    <w:name w:val="Heading 3 Char"/>
    <w:link w:val="Heading3"/>
    <w:uiPriority w:val="2"/>
    <w:rsid w:val="00E31112"/>
    <w:rPr>
      <w:rFonts w:ascii="Arial Black" w:eastAsia="Times New Roman" w:hAnsi="Arial Black" w:cs="Times New Roman"/>
      <w:color w:val="4E5A5A"/>
      <w:spacing w:val="-20"/>
      <w:sz w:val="28"/>
      <w:szCs w:val="24"/>
    </w:rPr>
  </w:style>
  <w:style w:type="character" w:styleId="Strong">
    <w:name w:val="Strong"/>
    <w:uiPriority w:val="22"/>
    <w:rsid w:val="00ED4EF1"/>
    <w:rPr>
      <w:rFonts w:ascii="Arial" w:hAnsi="Arial"/>
      <w:b/>
      <w:bCs/>
      <w:sz w:val="24"/>
    </w:rPr>
  </w:style>
  <w:style w:type="paragraph" w:styleId="ListParagraph">
    <w:name w:val="List Paragraph"/>
    <w:basedOn w:val="Normal"/>
    <w:uiPriority w:val="34"/>
    <w:rsid w:val="00ED4EF1"/>
    <w:pPr>
      <w:ind w:left="720"/>
      <w:contextualSpacing/>
    </w:pPr>
  </w:style>
  <w:style w:type="paragraph" w:customStyle="1" w:styleId="Bulletslist">
    <w:name w:val="Bullets (list)"/>
    <w:basedOn w:val="NoSpacing"/>
    <w:link w:val="BulletslistChar"/>
    <w:uiPriority w:val="3"/>
    <w:qFormat/>
    <w:rsid w:val="0030669B"/>
    <w:pPr>
      <w:numPr>
        <w:numId w:val="4"/>
      </w:numPr>
    </w:pPr>
  </w:style>
  <w:style w:type="character" w:customStyle="1" w:styleId="NoSpacingChar">
    <w:name w:val="No Spacing Char"/>
    <w:link w:val="NoSpacing"/>
    <w:uiPriority w:val="1"/>
    <w:rsid w:val="00331A42"/>
    <w:rPr>
      <w:rFonts w:ascii="Arial" w:hAnsi="Arial"/>
      <w:sz w:val="24"/>
    </w:rPr>
  </w:style>
  <w:style w:type="character" w:customStyle="1" w:styleId="BulletslistChar">
    <w:name w:val="Bullets (list) Char"/>
    <w:link w:val="Bulletslist"/>
    <w:uiPriority w:val="3"/>
    <w:rsid w:val="0030669B"/>
    <w:rPr>
      <w:rFonts w:ascii="Arial" w:hAnsi="Arial"/>
      <w:kern w:val="2"/>
      <w:sz w:val="24"/>
      <w:szCs w:val="22"/>
      <w:lang w:eastAsia="en-US"/>
    </w:rPr>
  </w:style>
  <w:style w:type="paragraph" w:customStyle="1" w:styleId="Bulletspara">
    <w:name w:val="Bullets (para)"/>
    <w:basedOn w:val="Bulletslist"/>
    <w:link w:val="BulletsparaChar"/>
    <w:uiPriority w:val="4"/>
    <w:qFormat/>
    <w:rsid w:val="00676ED7"/>
    <w:pPr>
      <w:numPr>
        <w:numId w:val="2"/>
      </w:numPr>
      <w:spacing w:before="120" w:after="240" w:line="259" w:lineRule="auto"/>
    </w:pPr>
  </w:style>
  <w:style w:type="character" w:customStyle="1" w:styleId="BulletsparaChar">
    <w:name w:val="Bullets (para) Char"/>
    <w:basedOn w:val="BulletslistChar"/>
    <w:link w:val="Bulletspara"/>
    <w:uiPriority w:val="4"/>
    <w:rsid w:val="00E31112"/>
    <w:rPr>
      <w:rFonts w:ascii="Arial" w:hAnsi="Arial"/>
      <w:kern w:val="2"/>
      <w:sz w:val="24"/>
      <w:szCs w:val="22"/>
      <w:lang w:eastAsia="en-US"/>
    </w:rPr>
  </w:style>
  <w:style w:type="paragraph" w:customStyle="1" w:styleId="Bullet2list">
    <w:name w:val="Bullet2 (list)"/>
    <w:basedOn w:val="Bulletslist"/>
    <w:link w:val="Bullet2listChar"/>
    <w:uiPriority w:val="5"/>
    <w:qFormat/>
    <w:rsid w:val="00CA37D2"/>
    <w:pPr>
      <w:numPr>
        <w:ilvl w:val="1"/>
      </w:numPr>
    </w:pPr>
  </w:style>
  <w:style w:type="character" w:customStyle="1" w:styleId="Bullet2listChar">
    <w:name w:val="Bullet2 (list) Char"/>
    <w:basedOn w:val="BulletslistChar"/>
    <w:link w:val="Bullet2list"/>
    <w:uiPriority w:val="5"/>
    <w:rsid w:val="00CA37D2"/>
    <w:rPr>
      <w:rFonts w:ascii="Arial" w:hAnsi="Arial"/>
      <w:kern w:val="2"/>
      <w:sz w:val="24"/>
      <w:szCs w:val="22"/>
      <w:lang w:eastAsia="en-US"/>
    </w:rPr>
  </w:style>
  <w:style w:type="paragraph" w:customStyle="1" w:styleId="Bullet2para">
    <w:name w:val="Bullet2 (para)"/>
    <w:basedOn w:val="Bullet2list"/>
    <w:link w:val="Bullet2paraChar"/>
    <w:uiPriority w:val="6"/>
    <w:qFormat/>
    <w:rsid w:val="0030669B"/>
    <w:pPr>
      <w:numPr>
        <w:numId w:val="2"/>
      </w:numPr>
      <w:spacing w:before="120" w:after="240" w:line="259" w:lineRule="auto"/>
    </w:pPr>
  </w:style>
  <w:style w:type="character" w:customStyle="1" w:styleId="Bullet2paraChar">
    <w:name w:val="Bullet2 (para) Char"/>
    <w:basedOn w:val="Bullet2listChar"/>
    <w:link w:val="Bullet2para"/>
    <w:uiPriority w:val="6"/>
    <w:rsid w:val="0030669B"/>
    <w:rPr>
      <w:rFonts w:ascii="Arial" w:hAnsi="Arial"/>
      <w:kern w:val="2"/>
      <w:sz w:val="24"/>
      <w:szCs w:val="22"/>
      <w:lang w:eastAsia="en-US"/>
    </w:rPr>
  </w:style>
  <w:style w:type="table" w:styleId="TableGrid">
    <w:name w:val="Table Grid"/>
    <w:basedOn w:val="TableNormal"/>
    <w:uiPriority w:val="39"/>
    <w:rsid w:val="00DD4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5C25D2"/>
    <w:rPr>
      <w:rFonts w:asciiTheme="majorHAnsi" w:eastAsiaTheme="majorEastAsia" w:hAnsiTheme="majorHAnsi" w:cstheme="majorBidi"/>
      <w:i/>
      <w:iCs/>
      <w:color w:val="2F5496" w:themeColor="accent1" w:themeShade="BF"/>
      <w:kern w:val="2"/>
      <w:sz w:val="24"/>
      <w:szCs w:val="22"/>
      <w:lang w:eastAsia="en-US"/>
    </w:rPr>
  </w:style>
  <w:style w:type="character" w:styleId="Hyperlink">
    <w:name w:val="Hyperlink"/>
    <w:basedOn w:val="DefaultParagraphFont"/>
    <w:uiPriority w:val="99"/>
    <w:unhideWhenUsed/>
    <w:rsid w:val="005C25D2"/>
    <w:rPr>
      <w:color w:val="0563C1" w:themeColor="hyperlink"/>
      <w:u w:val="single"/>
    </w:rPr>
  </w:style>
  <w:style w:type="character" w:styleId="UnresolvedMention">
    <w:name w:val="Unresolved Mention"/>
    <w:basedOn w:val="DefaultParagraphFont"/>
    <w:uiPriority w:val="99"/>
    <w:semiHidden/>
    <w:unhideWhenUsed/>
    <w:rsid w:val="005C25D2"/>
    <w:rPr>
      <w:color w:val="605E5C"/>
      <w:shd w:val="clear" w:color="auto" w:fill="E1DFDD"/>
    </w:rPr>
  </w:style>
  <w:style w:type="paragraph" w:styleId="Revision">
    <w:name w:val="Revision"/>
    <w:hidden/>
    <w:uiPriority w:val="99"/>
    <w:semiHidden/>
    <w:rsid w:val="00546B26"/>
    <w:rPr>
      <w:rFonts w:ascii="Arial" w:hAnsi="Arial"/>
      <w:kern w:val="2"/>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gov.uk/government/publications/the-7-principles-of-public-life"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C6CD2E606B0E4E80358E1C1BBFBA12" ma:contentTypeVersion="19" ma:contentTypeDescription="Create a new document." ma:contentTypeScope="" ma:versionID="cc728e171dfc301a363d4b5c0961557b">
  <xsd:schema xmlns:xsd="http://www.w3.org/2001/XMLSchema" xmlns:xs="http://www.w3.org/2001/XMLSchema" xmlns:p="http://schemas.microsoft.com/office/2006/metadata/properties" xmlns:ns2="ac1ac1a9-dfd8-4569-b0c8-d25172420ff9" xmlns:ns3="695eeecc-ab57-4cad-8f18-0e31c9e3be8f" targetNamespace="http://schemas.microsoft.com/office/2006/metadata/properties" ma:root="true" ma:fieldsID="517d9e53fd3c0d4509057823589507a1" ns2:_="" ns3:_="">
    <xsd:import namespace="ac1ac1a9-dfd8-4569-b0c8-d25172420ff9"/>
    <xsd:import namespace="695eeecc-ab57-4cad-8f18-0e31c9e3be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ac1a9-dfd8-4569-b0c8-d25172420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280465-fa40-408b-ac5b-acbfa19a65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eeecc-ab57-4cad-8f18-0e31c9e3be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e14861-0342-44b2-8735-d4c3516b2205}" ma:internalName="TaxCatchAll" ma:showField="CatchAllData" ma:web="695eeecc-ab57-4cad-8f18-0e31c9e3b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1ac1a9-dfd8-4569-b0c8-d25172420ff9">
      <Terms xmlns="http://schemas.microsoft.com/office/infopath/2007/PartnerControls"/>
    </lcf76f155ced4ddcb4097134ff3c332f>
    <TaxCatchAll xmlns="695eeecc-ab57-4cad-8f18-0e31c9e3be8f" xsi:nil="true"/>
  </documentManagement>
</p:properties>
</file>

<file path=customXml/itemProps1.xml><?xml version="1.0" encoding="utf-8"?>
<ds:datastoreItem xmlns:ds="http://schemas.openxmlformats.org/officeDocument/2006/customXml" ds:itemID="{55EC7E6C-4B0B-4017-8CC9-B219C7E318D8}">
  <ds:schemaRefs>
    <ds:schemaRef ds:uri="http://schemas.openxmlformats.org/officeDocument/2006/bibliography"/>
  </ds:schemaRefs>
</ds:datastoreItem>
</file>

<file path=customXml/itemProps2.xml><?xml version="1.0" encoding="utf-8"?>
<ds:datastoreItem xmlns:ds="http://schemas.openxmlformats.org/officeDocument/2006/customXml" ds:itemID="{C661B810-DDDD-4DA4-81E3-ECBFAD454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ac1a9-dfd8-4569-b0c8-d25172420ff9"/>
    <ds:schemaRef ds:uri="695eeecc-ab57-4cad-8f18-0e31c9e3b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231B4-4BED-4340-B6C7-B0499ECA80FB}">
  <ds:schemaRefs>
    <ds:schemaRef ds:uri="http://schemas.microsoft.com/sharepoint/v3/contenttype/forms"/>
  </ds:schemaRefs>
</ds:datastoreItem>
</file>

<file path=customXml/itemProps4.xml><?xml version="1.0" encoding="utf-8"?>
<ds:datastoreItem xmlns:ds="http://schemas.openxmlformats.org/officeDocument/2006/customXml" ds:itemID="{FCF9A09C-88C2-4611-924B-9FA358372BC4}">
  <ds:schemaRefs>
    <ds:schemaRef ds:uri="http://schemas.microsoft.com/office/2006/metadata/properties"/>
    <ds:schemaRef ds:uri="http://schemas.microsoft.com/office/infopath/2007/PartnerControls"/>
    <ds:schemaRef ds:uri="ac1ac1a9-dfd8-4569-b0c8-d25172420ff9"/>
    <ds:schemaRef ds:uri="695eeecc-ab57-4cad-8f18-0e31c9e3be8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1800</Words>
  <Characters>10409</Characters>
  <Application>Microsoft Office Word</Application>
  <DocSecurity>0</DocSecurity>
  <Lines>281</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Jones</dc:creator>
  <cp:keywords/>
  <dc:description/>
  <cp:lastModifiedBy>Kelly Davies</cp:lastModifiedBy>
  <cp:revision>5</cp:revision>
  <dcterms:created xsi:type="dcterms:W3CDTF">2026-04-07T10:19:00Z</dcterms:created>
  <dcterms:modified xsi:type="dcterms:W3CDTF">2026-05-01T15:53:00Z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0x01010024C6CD2E606B0E4E80358E1C1BBFBA12</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ies>
</file>